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B445B">
      <w:pPr>
        <w:pBdr>
          <w:top w:val="none" w:color="000000" w:sz="0" w:space="0"/>
          <w:left w:val="none" w:color="000000" w:sz="0" w:space="0"/>
          <w:bottom w:val="none" w:color="000000" w:sz="0" w:space="0"/>
          <w:right w:val="none" w:color="000000" w:sz="0" w:space="0"/>
        </w:pBdr>
        <w:shd w:val="clear" w:color="auto" w:fill="auto"/>
        <w:spacing w:line="559" w:lineRule="atLeast"/>
        <w:ind w:firstLine="482"/>
        <w:jc w:val="center"/>
        <w:rPr>
          <w:rFonts w:hint="eastAsia" w:ascii="宋体" w:hAnsi="宋体" w:eastAsia="宋体" w:cs="宋体"/>
          <w:b/>
          <w:bCs/>
          <w:color w:val="auto"/>
          <w:sz w:val="28"/>
          <w:szCs w:val="24"/>
          <w:highlight w:val="none"/>
          <w:lang w:val="en-US" w:eastAsia="zh-CN"/>
        </w:rPr>
      </w:pPr>
      <w:bookmarkStart w:id="6" w:name="_GoBack"/>
      <w:bookmarkEnd w:id="6"/>
      <w:bookmarkStart w:id="0" w:name="_Toc11524"/>
      <w:r>
        <w:rPr>
          <w:rFonts w:hint="eastAsia" w:ascii="宋体" w:hAnsi="宋体" w:eastAsia="宋体" w:cs="宋体"/>
          <w:b/>
          <w:bCs/>
          <w:color w:val="auto"/>
          <w:sz w:val="28"/>
          <w:szCs w:val="24"/>
          <w:highlight w:val="none"/>
          <w:lang w:val="en-US" w:eastAsia="zh-CN"/>
        </w:rPr>
        <w:t>泗洪县公安局350兆数字集群通信系统维保项目</w:t>
      </w:r>
    </w:p>
    <w:bookmarkEnd w:id="0"/>
    <w:p w14:paraId="1BCEEA1F">
      <w:pPr>
        <w:pBdr>
          <w:top w:val="none" w:color="000000" w:sz="0" w:space="0"/>
          <w:left w:val="none" w:color="000000" w:sz="0" w:space="0"/>
          <w:bottom w:val="none" w:color="000000" w:sz="0" w:space="0"/>
          <w:right w:val="none" w:color="000000" w:sz="0" w:space="0"/>
        </w:pBdr>
        <w:shd w:val="clear" w:color="auto" w:fill="auto"/>
        <w:spacing w:line="559" w:lineRule="atLeast"/>
        <w:ind w:firstLine="281" w:firstLineChars="100"/>
        <w:jc w:val="center"/>
        <w:rPr>
          <w:rFonts w:hint="eastAsia" w:ascii="宋体" w:hAnsi="宋体" w:eastAsia="宋体" w:cs="宋体"/>
          <w:b/>
          <w:bCs/>
          <w:color w:val="auto"/>
          <w:sz w:val="28"/>
          <w:szCs w:val="24"/>
          <w:highlight w:val="none"/>
          <w:lang w:val="en-US" w:eastAsia="zh-CN"/>
        </w:rPr>
      </w:pPr>
      <w:r>
        <w:rPr>
          <w:rFonts w:hint="eastAsia" w:ascii="宋体" w:hAnsi="宋体" w:eastAsia="宋体" w:cs="宋体"/>
          <w:b/>
          <w:bCs/>
          <w:color w:val="auto"/>
          <w:sz w:val="28"/>
          <w:szCs w:val="24"/>
          <w:highlight w:val="none"/>
          <w:lang w:val="en-US" w:eastAsia="zh-CN"/>
        </w:rPr>
        <w:t>招标控制价</w:t>
      </w:r>
    </w:p>
    <w:p w14:paraId="2D1629F5">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类项目</w:t>
      </w:r>
    </w:p>
    <w:p w14:paraId="6B27B392">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本项目采购标的对应的中小企业划分标准所属行业：</w:t>
      </w:r>
      <w:r>
        <w:rPr>
          <w:rFonts w:hint="eastAsia" w:ascii="宋体" w:hAnsi="宋体" w:eastAsia="宋体" w:cs="宋体"/>
          <w:color w:val="auto"/>
          <w:sz w:val="24"/>
          <w:highlight w:val="none"/>
          <w:u w:val="single"/>
        </w:rPr>
        <w:t>软件和信息技术服务业</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14:paraId="4657B1B5">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u w:val="single"/>
        </w:rPr>
        <w:t>不接受</w:t>
      </w:r>
      <w:r>
        <w:rPr>
          <w:rFonts w:hint="eastAsia" w:ascii="宋体" w:hAnsi="宋体" w:eastAsia="宋体" w:cs="宋体"/>
          <w:color w:val="auto"/>
          <w:sz w:val="24"/>
          <w:highlight w:val="none"/>
        </w:rPr>
        <w:t>进口产品。</w:t>
      </w:r>
    </w:p>
    <w:p w14:paraId="1301B65E">
      <w:pPr>
        <w:pBdr>
          <w:top w:val="none" w:color="000000" w:sz="0" w:space="0"/>
          <w:left w:val="none" w:color="000000" w:sz="0" w:space="0"/>
          <w:bottom w:val="none" w:color="000000" w:sz="0" w:space="0"/>
          <w:right w:val="none" w:color="000000" w:sz="0" w:space="0"/>
        </w:pBdr>
        <w:shd w:val="clear" w:color="auto" w:fill="auto"/>
        <w:spacing w:line="499" w:lineRule="atLeast"/>
        <w:ind w:firstLine="221"/>
        <w:rPr>
          <w:rFonts w:hint="eastAsia" w:ascii="宋体" w:hAnsi="宋体" w:eastAsia="宋体" w:cs="宋体"/>
          <w:color w:val="auto"/>
          <w:highlight w:val="none"/>
        </w:rPr>
      </w:pPr>
      <w:r>
        <w:rPr>
          <w:rFonts w:hint="eastAsia" w:ascii="宋体" w:hAnsi="宋体" w:eastAsia="宋体" w:cs="宋体"/>
          <w:b/>
          <w:color w:val="auto"/>
          <w:sz w:val="22"/>
          <w:highlight w:val="none"/>
        </w:rPr>
        <w:t>一、项目概况</w:t>
      </w:r>
    </w:p>
    <w:p w14:paraId="55AD2E7C">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（一）本项目地点：采购单位指定地点。</w:t>
      </w:r>
    </w:p>
    <w:p w14:paraId="40EC7220">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（二）采购范围：泗洪县公安局拟定对350兆数字集群通信系统维保进行采购。</w:t>
      </w:r>
    </w:p>
    <w:p w14:paraId="49724048">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（三）合同履行期限：三年（具体以合同签订时间为准）。</w:t>
      </w:r>
    </w:p>
    <w:p w14:paraId="787B0D62">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（四）款项的支付方式及进度安排:</w:t>
      </w:r>
    </w:p>
    <w:p w14:paraId="727EFF06">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预付款：合同签订后收到供应商发票后10个工作日内付合同总价款的10%</w:t>
      </w:r>
      <w:r>
        <w:rPr>
          <w:rFonts w:hint="eastAsia" w:ascii="宋体" w:hAnsi="宋体" w:cs="宋体"/>
          <w:color w:val="000000" w:themeColor="text1"/>
          <w:sz w:val="24"/>
          <w:highlight w:val="none"/>
          <w:lang w:val="en-US" w:eastAsia="zh-CN"/>
          <w14:textFill>
            <w14:solidFill>
              <w14:schemeClr w14:val="tx1"/>
            </w14:solidFill>
          </w14:textFill>
        </w:rPr>
        <w:t>；</w:t>
      </w:r>
    </w:p>
    <w:p w14:paraId="0CCB9FAE">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auto"/>
          <w:sz w:val="24"/>
          <w:highlight w:val="none"/>
        </w:rPr>
      </w:pPr>
      <w:r>
        <w:rPr>
          <w:rFonts w:hint="eastAsia" w:ascii="宋体" w:hAnsi="宋体" w:eastAsia="宋体" w:cs="宋体"/>
          <w:color w:val="000000" w:themeColor="text1"/>
          <w:sz w:val="24"/>
          <w:highlight w:val="none"/>
          <w:lang w:val="en-US" w:eastAsia="zh-CN"/>
          <w14:textFill>
            <w14:solidFill>
              <w14:schemeClr w14:val="tx1"/>
            </w14:solidFill>
          </w14:textFill>
        </w:rPr>
        <w:t>进度款：</w:t>
      </w:r>
      <w:r>
        <w:rPr>
          <w:rFonts w:hint="eastAsia" w:ascii="宋体" w:hAnsi="宋体" w:eastAsia="宋体" w:cs="宋体"/>
          <w:color w:val="auto"/>
          <w:sz w:val="24"/>
          <w:highlight w:val="none"/>
        </w:rPr>
        <w:t>服务所需相关措施准备到位，可以进场提供约定的服务，经验收合格后支付到合同总价款的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0%，维护期满两年支付到合同总价款的</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0%，维护期结束支付到合同总价款的100%。</w:t>
      </w:r>
    </w:p>
    <w:p w14:paraId="05036559">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备注:</w:t>
      </w:r>
    </w:p>
    <w:p w14:paraId="57764471">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(1)可</w:t>
      </w:r>
      <w:bookmarkStart w:id="1" w:name="OLE_LINK14"/>
      <w:r>
        <w:rPr>
          <w:rFonts w:hint="eastAsia" w:ascii="宋体" w:hAnsi="宋体" w:eastAsia="宋体" w:cs="宋体"/>
          <w:color w:val="auto"/>
          <w:sz w:val="24"/>
          <w:highlight w:val="none"/>
        </w:rPr>
        <w:t>以采用数字人民币支付。</w:t>
      </w:r>
    </w:p>
    <w:p w14:paraId="458D9FC4">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(2)资金支付的时间:收到供应商发票后10个工作日内。</w:t>
      </w:r>
    </w:p>
    <w:p w14:paraId="1FF1858D">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(3)资金支付的条件:满</w:t>
      </w:r>
      <w:bookmarkEnd w:id="1"/>
      <w:r>
        <w:rPr>
          <w:rFonts w:hint="eastAsia" w:ascii="宋体" w:hAnsi="宋体" w:eastAsia="宋体" w:cs="宋体"/>
          <w:color w:val="auto"/>
          <w:sz w:val="24"/>
          <w:highlight w:val="none"/>
        </w:rPr>
        <w:t>足相应阶段的要求且收到供应商发票。</w:t>
      </w:r>
    </w:p>
    <w:p w14:paraId="7BDEC07C">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(4)当采购数量与实际使用数量不一致时，供应商应根据实际使用量供货，合同的最终结算金额按实际使用量乘以</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单价进行计算。</w:t>
      </w:r>
    </w:p>
    <w:p w14:paraId="640AF2A9">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(5)在签订合同时，供应商明确表示无需预付款或者主动要求降低预付款比例的，采购人可不适用前述规定。</w:t>
      </w:r>
    </w:p>
    <w:p w14:paraId="2CA6DFBE">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（七）质量：合格。</w:t>
      </w:r>
    </w:p>
    <w:p w14:paraId="0F7EF601">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221" w:firstLineChars="100"/>
        <w:textAlignment w:val="auto"/>
        <w:rPr>
          <w:rFonts w:hint="eastAsia" w:ascii="宋体" w:hAnsi="宋体" w:eastAsia="宋体" w:cs="宋体"/>
          <w:b/>
          <w:bCs/>
          <w:color w:val="auto"/>
          <w:sz w:val="22"/>
          <w:highlight w:val="none"/>
          <w:lang w:val="en-US" w:eastAsia="zh-CN"/>
        </w:rPr>
      </w:pPr>
      <w:r>
        <w:rPr>
          <w:rFonts w:hint="eastAsia" w:ascii="宋体" w:hAnsi="宋体" w:cs="宋体"/>
          <w:b/>
          <w:bCs/>
          <w:color w:val="auto"/>
          <w:sz w:val="22"/>
          <w:highlight w:val="none"/>
          <w:lang w:val="en-US" w:eastAsia="zh-CN"/>
        </w:rPr>
        <w:t>二、</w:t>
      </w:r>
      <w:r>
        <w:rPr>
          <w:rFonts w:hint="eastAsia" w:ascii="宋体" w:hAnsi="宋体" w:eastAsia="宋体" w:cs="宋体"/>
          <w:b/>
          <w:bCs/>
          <w:color w:val="auto"/>
          <w:sz w:val="22"/>
          <w:highlight w:val="none"/>
          <w:lang w:val="en-US" w:eastAsia="zh-CN"/>
        </w:rPr>
        <w:t>服务清单及要求</w:t>
      </w:r>
    </w:p>
    <w:tbl>
      <w:tblPr>
        <w:tblStyle w:val="7"/>
        <w:tblW w:w="9743" w:type="dxa"/>
        <w:tblInd w:w="-6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946"/>
        <w:gridCol w:w="4946"/>
        <w:gridCol w:w="527"/>
        <w:gridCol w:w="784"/>
        <w:gridCol w:w="1891"/>
      </w:tblGrid>
      <w:tr w14:paraId="3975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0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EB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货物名称</w:t>
            </w:r>
          </w:p>
        </w:tc>
        <w:tc>
          <w:tcPr>
            <w:tcW w:w="4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27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技术规格</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01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15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A7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4039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328B">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一、设备维护</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761C">
            <w:pPr>
              <w:jc w:val="center"/>
              <w:rPr>
                <w:rFonts w:hint="eastAsia" w:ascii="宋体" w:hAnsi="宋体" w:eastAsia="宋体" w:cs="宋体"/>
                <w:i w:val="0"/>
                <w:iCs w:val="0"/>
                <w:color w:val="000000"/>
                <w:sz w:val="22"/>
                <w:szCs w:val="22"/>
                <w:highlight w:val="none"/>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BEAE">
            <w:pPr>
              <w:jc w:val="center"/>
              <w:rPr>
                <w:rFonts w:hint="eastAsia" w:ascii="宋体" w:hAnsi="宋体" w:eastAsia="宋体" w:cs="宋体"/>
                <w:i w:val="0"/>
                <w:iCs w:val="0"/>
                <w:color w:val="000000"/>
                <w:sz w:val="22"/>
                <w:szCs w:val="22"/>
                <w:highlight w:val="none"/>
                <w:u w:val="none"/>
              </w:rPr>
            </w:pPr>
          </w:p>
        </w:tc>
      </w:tr>
      <w:tr w14:paraId="41EE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3E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BC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调度台</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B6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2"/>
                <w:highlight w:val="none"/>
                <w:rtl w:val="0"/>
                <w:lang w:val="en-US" w:eastAsia="zh-CN"/>
              </w:rPr>
              <w:t>#</w:t>
            </w:r>
            <w:r>
              <w:rPr>
                <w:rFonts w:hint="eastAsia" w:ascii="宋体" w:hAnsi="宋体" w:cs="宋体"/>
                <w:color w:val="auto"/>
                <w:sz w:val="22"/>
                <w:highlight w:val="none"/>
                <w:rtl w:val="0"/>
                <w:lang w:val="en-US" w:eastAsia="zh-CN"/>
              </w:rPr>
              <w:t>1、</w:t>
            </w:r>
            <w:r>
              <w:rPr>
                <w:rFonts w:hint="eastAsia" w:ascii="宋体" w:hAnsi="宋体" w:eastAsia="宋体" w:cs="宋体"/>
                <w:i w:val="0"/>
                <w:iCs w:val="0"/>
                <w:color w:val="000000"/>
                <w:kern w:val="0"/>
                <w:sz w:val="20"/>
                <w:szCs w:val="20"/>
                <w:u w:val="none"/>
                <w:lang w:val="en-US" w:eastAsia="zh-CN" w:bidi="ar"/>
              </w:rPr>
              <w:t>通过调度台实现手台GIS定位信息传输可视化，利用空口信令上传该移动台卫星定位信息的过程。</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31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套</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A2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24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43C9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6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01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网管终端</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2CD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2"/>
                <w:highlight w:val="none"/>
                <w:rtl w:val="0"/>
                <w:lang w:val="en-US" w:eastAsia="zh-CN"/>
              </w:rPr>
              <w:t>#</w:t>
            </w:r>
            <w:r>
              <w:rPr>
                <w:rFonts w:hint="eastAsia" w:ascii="宋体" w:hAnsi="宋体" w:cs="宋体"/>
                <w:color w:val="auto"/>
                <w:sz w:val="22"/>
                <w:highlight w:val="none"/>
                <w:rtl w:val="0"/>
                <w:lang w:val="en-US" w:eastAsia="zh-CN"/>
              </w:rPr>
              <w:t>1、</w:t>
            </w:r>
            <w:r>
              <w:rPr>
                <w:rFonts w:hint="eastAsia" w:ascii="宋体" w:hAnsi="宋体" w:eastAsia="宋体" w:cs="宋体"/>
                <w:i w:val="0"/>
                <w:iCs w:val="0"/>
                <w:color w:val="000000"/>
                <w:kern w:val="0"/>
                <w:sz w:val="20"/>
                <w:szCs w:val="20"/>
                <w:u w:val="none"/>
                <w:lang w:val="en-US" w:eastAsia="zh-CN" w:bidi="ar"/>
              </w:rPr>
              <w:t>通过网管终端可实现监测泗洪县公安局现有的350M基站信息可视化、远程调整基站参数及数据下发。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2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项</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8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9F95">
            <w:pPr>
              <w:jc w:val="center"/>
              <w:rPr>
                <w:rFonts w:hint="eastAsia" w:ascii="宋体" w:hAnsi="宋体" w:eastAsia="宋体" w:cs="宋体"/>
                <w:i w:val="0"/>
                <w:iCs w:val="0"/>
                <w:color w:val="000000"/>
                <w:sz w:val="22"/>
                <w:szCs w:val="22"/>
                <w:highlight w:val="none"/>
                <w:u w:val="none"/>
              </w:rPr>
            </w:pPr>
          </w:p>
        </w:tc>
      </w:tr>
      <w:tr w14:paraId="481C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82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3B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6载波基站</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BD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2"/>
                <w:highlight w:val="none"/>
                <w:rtl w:val="0"/>
                <w:lang w:val="en-US" w:eastAsia="zh-CN"/>
              </w:rPr>
              <w:t>#</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PDT 基站设备应包括：信道机、基站控制器硬件及软件、电源、天馈、机柜及接口等设备组成。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基站信道机、基站控制器等设备应模块单元化，便于日后维护。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基站控制器支持热备份。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增强对处于基站信号覆盖区域边缘的终端上行信号的接收能力。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基站提供远程操作和维护接口，支持远端软件下载功能，以实现基站软件升级。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基站对外可选择48V直流或220V交流电源。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基站内部具有完善的防雷措施。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与市公安局现有PDT数字集群交换中心有线互联。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天线中心频点：358MHz，带宽≥7MHz，增益：≥8.5dBi，长度：≤260cm</w:t>
            </w:r>
          </w:p>
          <w:p w14:paraId="5CA7AF9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支持6个通信信道，其中不低于4个语音信道。</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3A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套</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34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2C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rPr>
              <w:t>县</w:t>
            </w:r>
            <w:r>
              <w:rPr>
                <w:rFonts w:hint="eastAsia"/>
                <w:lang w:val="en-US" w:eastAsia="zh-CN"/>
              </w:rPr>
              <w:t>局基站和瑶沟工业园基站</w:t>
            </w:r>
          </w:p>
        </w:tc>
      </w:tr>
      <w:tr w14:paraId="4C11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95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5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3载波基站</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C02C">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color w:val="auto"/>
                <w:sz w:val="22"/>
                <w:highlight w:val="none"/>
                <w:rtl w:val="0"/>
                <w:lang w:val="en-US" w:eastAsia="zh-CN"/>
              </w:rPr>
              <w:t>#</w:t>
            </w:r>
            <w:r>
              <w:rPr>
                <w:rFonts w:hint="eastAsia" w:ascii="宋体" w:hAnsi="宋体" w:cs="宋体"/>
                <w:i w:val="0"/>
                <w:iCs w:val="0"/>
                <w:color w:val="000000"/>
                <w:kern w:val="0"/>
                <w:sz w:val="22"/>
                <w:szCs w:val="22"/>
                <w:highlight w:val="none"/>
                <w:u w:val="none"/>
                <w:lang w:val="en-US" w:eastAsia="zh-CN" w:bidi="ar"/>
              </w:rPr>
              <w:t>1、支持12个通信信道，其中不低于10个语音信道。</w:t>
            </w:r>
          </w:p>
          <w:p w14:paraId="583D247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2"/>
                <w:highlight w:val="none"/>
                <w:rtl w:val="0"/>
                <w:lang w:val="en-US" w:eastAsia="zh-CN"/>
              </w:rPr>
              <w:t>#2、</w:t>
            </w:r>
            <w:r>
              <w:rPr>
                <w:rFonts w:hint="eastAsia" w:ascii="宋体" w:hAnsi="宋体" w:cs="宋体"/>
                <w:i w:val="0"/>
                <w:iCs w:val="0"/>
                <w:color w:val="000000"/>
                <w:kern w:val="0"/>
                <w:sz w:val="22"/>
                <w:szCs w:val="22"/>
                <w:highlight w:val="none"/>
                <w:u w:val="none"/>
                <w:lang w:val="en-US" w:eastAsia="zh-CN" w:bidi="ar"/>
              </w:rPr>
              <w:t>其他参数同（</w:t>
            </w:r>
            <w:r>
              <w:rPr>
                <w:rFonts w:hint="eastAsia" w:ascii="宋体" w:hAnsi="宋体" w:eastAsia="宋体" w:cs="宋体"/>
                <w:i w:val="0"/>
                <w:iCs w:val="0"/>
                <w:color w:val="000000"/>
                <w:kern w:val="0"/>
                <w:sz w:val="22"/>
                <w:szCs w:val="22"/>
                <w:highlight w:val="none"/>
                <w:u w:val="none"/>
                <w:lang w:val="en-US" w:eastAsia="zh-CN" w:bidi="ar"/>
              </w:rPr>
              <w:t>6载波基站</w:t>
            </w:r>
            <w:r>
              <w:rPr>
                <w:rFonts w:hint="eastAsia" w:ascii="宋体" w:hAnsi="宋体" w:cs="宋体"/>
                <w:i w:val="0"/>
                <w:iCs w:val="0"/>
                <w:color w:val="000000"/>
                <w:kern w:val="0"/>
                <w:sz w:val="22"/>
                <w:szCs w:val="22"/>
                <w:highlight w:val="none"/>
                <w:u w:val="none"/>
                <w:lang w:val="en-US" w:eastAsia="zh-CN" w:bidi="ar"/>
              </w:rPr>
              <w:t>：序号1-9）</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7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套</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0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65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color w:val="auto"/>
                <w:shd w:val="clear" w:color="auto" w:fill="auto"/>
              </w:rPr>
              <w:t>梅花镇基站</w:t>
            </w:r>
            <w:r>
              <w:rPr>
                <w:rFonts w:hint="eastAsia"/>
                <w:color w:val="auto"/>
                <w:shd w:val="clear" w:color="auto" w:fill="auto"/>
                <w:lang w:eastAsia="zh-CN"/>
              </w:rPr>
              <w:t>、界集镇基站、陈圩林场基站、龙集镇应山基站、双沟镇基站、孙园镇基站、天岗湖基站、上塘镇基站、刘营基站</w:t>
            </w:r>
            <w:r>
              <w:rPr>
                <w:rFonts w:hint="eastAsia"/>
                <w:color w:val="auto"/>
                <w:shd w:val="clear" w:color="auto" w:fill="auto"/>
                <w:lang w:val="en-US" w:eastAsia="zh-CN"/>
              </w:rPr>
              <w:t>和金锁镇新河基站。</w:t>
            </w:r>
          </w:p>
        </w:tc>
      </w:tr>
      <w:tr w14:paraId="4FC4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B2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2DC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铁塔服务1</w:t>
            </w:r>
          </w:p>
        </w:tc>
        <w:tc>
          <w:tcPr>
            <w:tcW w:w="4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E72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2"/>
                <w:highlight w:val="none"/>
                <w:rtl w:val="0"/>
                <w:lang w:val="en-US" w:eastAsia="zh-CN"/>
              </w:rPr>
              <w:t>#</w:t>
            </w:r>
            <w:r>
              <w:rPr>
                <w:rFonts w:hint="eastAsia" w:ascii="宋体" w:hAnsi="宋体" w:cs="宋体"/>
                <w:color w:val="auto"/>
                <w:sz w:val="22"/>
                <w:highlight w:val="none"/>
                <w:rtl w:val="0"/>
                <w:lang w:val="en-US" w:eastAsia="zh-CN"/>
              </w:rPr>
              <w:t>1、</w:t>
            </w:r>
            <w:r>
              <w:rPr>
                <w:rFonts w:hint="eastAsia" w:ascii="宋体" w:hAnsi="宋体" w:eastAsia="宋体" w:cs="宋体"/>
                <w:i w:val="0"/>
                <w:iCs w:val="0"/>
                <w:color w:val="000000"/>
                <w:kern w:val="0"/>
                <w:sz w:val="20"/>
                <w:szCs w:val="20"/>
                <w:u w:val="none"/>
                <w:lang w:val="en-US" w:eastAsia="zh-CN" w:bidi="ar"/>
              </w:rPr>
              <w:t>铁塔服务（含设备电费、机房及空间租赁）。</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0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座</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C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542D">
            <w:pPr>
              <w:pageBreakBefore w:val="0"/>
              <w:spacing w:line="520" w:lineRule="exact"/>
              <w:ind w:right="0"/>
              <w:jc w:val="both"/>
              <w:rPr>
                <w:rFonts w:hint="eastAsia" w:ascii="宋体" w:hAnsi="宋体" w:eastAsia="宋体" w:cs="宋体"/>
                <w:i w:val="0"/>
                <w:iCs w:val="0"/>
                <w:color w:val="000000"/>
                <w:kern w:val="0"/>
                <w:sz w:val="20"/>
                <w:szCs w:val="20"/>
                <w:u w:val="none"/>
                <w:lang w:val="en-US" w:eastAsia="zh-CN" w:bidi="ar"/>
              </w:rPr>
            </w:pPr>
          </w:p>
        </w:tc>
      </w:tr>
      <w:tr w14:paraId="194A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C3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06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单北斗升级</w:t>
            </w:r>
          </w:p>
        </w:tc>
        <w:tc>
          <w:tcPr>
            <w:tcW w:w="4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1A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2"/>
                <w:highlight w:val="none"/>
                <w:rtl w:val="0"/>
                <w:lang w:val="en-US" w:eastAsia="zh-CN"/>
              </w:rPr>
              <w:t>#</w:t>
            </w:r>
            <w:r>
              <w:rPr>
                <w:rFonts w:hint="eastAsia" w:ascii="宋体" w:hAnsi="宋体" w:cs="宋体"/>
                <w:color w:val="auto"/>
                <w:sz w:val="22"/>
                <w:highlight w:val="none"/>
                <w:rtl w:val="0"/>
                <w:lang w:val="en-US" w:eastAsia="zh-CN"/>
              </w:rPr>
              <w:t>1、</w:t>
            </w:r>
            <w:r>
              <w:rPr>
                <w:rFonts w:hint="eastAsia" w:ascii="宋体" w:hAnsi="宋体" w:eastAsia="宋体" w:cs="宋体"/>
                <w:i w:val="0"/>
                <w:iCs w:val="0"/>
                <w:color w:val="000000"/>
                <w:kern w:val="0"/>
                <w:sz w:val="20"/>
                <w:szCs w:val="20"/>
                <w:u w:val="none"/>
                <w:lang w:val="en-US" w:eastAsia="zh-CN" w:bidi="ar"/>
              </w:rPr>
              <w:t>500台350兆手持台、48个基地台单北斗升级。</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2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7B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6F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5189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627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B024">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对讲服务</w:t>
            </w:r>
          </w:p>
        </w:tc>
        <w:tc>
          <w:tcPr>
            <w:tcW w:w="4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B64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450台对讲机一年维保服务（</w:t>
            </w:r>
            <w:r>
              <w:rPr>
                <w:rFonts w:hint="eastAsia" w:ascii="宋体" w:hAnsi="宋体" w:cs="宋体"/>
                <w:i w:val="0"/>
                <w:iCs w:val="0"/>
                <w:color w:val="000000"/>
                <w:kern w:val="0"/>
                <w:sz w:val="20"/>
                <w:szCs w:val="20"/>
                <w:u w:val="none"/>
                <w:lang w:val="en-US" w:eastAsia="zh-CN" w:bidi="ar"/>
              </w:rPr>
              <w:t>保证</w:t>
            </w:r>
            <w:r>
              <w:rPr>
                <w:rFonts w:hint="eastAsia" w:ascii="宋体" w:hAnsi="宋体" w:eastAsia="宋体" w:cs="宋体"/>
                <w:i w:val="0"/>
                <w:iCs w:val="0"/>
                <w:color w:val="000000"/>
                <w:kern w:val="0"/>
                <w:sz w:val="20"/>
                <w:szCs w:val="20"/>
                <w:u w:val="none"/>
                <w:lang w:val="en-US" w:eastAsia="zh-CN" w:bidi="ar"/>
              </w:rPr>
              <w:t>设备正常在线及平台稳定，不</w:t>
            </w:r>
            <w:r>
              <w:rPr>
                <w:rFonts w:hint="eastAsia" w:ascii="宋体" w:hAnsi="宋体" w:cs="宋体"/>
                <w:i w:val="0"/>
                <w:iCs w:val="0"/>
                <w:color w:val="000000"/>
                <w:kern w:val="0"/>
                <w:sz w:val="20"/>
                <w:szCs w:val="20"/>
                <w:u w:val="none"/>
                <w:lang w:val="en-US" w:eastAsia="zh-CN" w:bidi="ar"/>
              </w:rPr>
              <w:t>要求</w:t>
            </w:r>
            <w:r>
              <w:rPr>
                <w:rFonts w:hint="eastAsia" w:ascii="宋体" w:hAnsi="宋体" w:eastAsia="宋体" w:cs="宋体"/>
                <w:i w:val="0"/>
                <w:iCs w:val="0"/>
                <w:color w:val="000000"/>
                <w:kern w:val="0"/>
                <w:sz w:val="20"/>
                <w:szCs w:val="20"/>
                <w:u w:val="none"/>
                <w:lang w:val="en-US" w:eastAsia="zh-CN" w:bidi="ar"/>
              </w:rPr>
              <w:t>设备换新）。</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73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70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14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0835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4CAC">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63D8">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铁塔服务</w:t>
            </w:r>
            <w:r>
              <w:rPr>
                <w:rFonts w:hint="eastAsia" w:ascii="宋体" w:hAnsi="宋体" w:cs="宋体"/>
                <w:i w:val="0"/>
                <w:iCs w:val="0"/>
                <w:color w:val="000000"/>
                <w:kern w:val="0"/>
                <w:sz w:val="22"/>
                <w:szCs w:val="22"/>
                <w:highlight w:val="none"/>
                <w:u w:val="none"/>
                <w:lang w:val="en-US" w:eastAsia="zh-CN" w:bidi="ar"/>
              </w:rPr>
              <w:t>2</w:t>
            </w:r>
          </w:p>
        </w:tc>
        <w:tc>
          <w:tcPr>
            <w:tcW w:w="4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F4E7">
            <w:pPr>
              <w:keepNext w:val="0"/>
              <w:keepLines w:val="0"/>
              <w:widowControl/>
              <w:suppressLineNumbers w:val="0"/>
              <w:jc w:val="left"/>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eastAsia="宋体" w:cs="宋体"/>
                <w:color w:val="auto"/>
                <w:sz w:val="22"/>
                <w:highlight w:val="none"/>
                <w:rtl w:val="0"/>
                <w:lang w:val="en-US" w:eastAsia="zh-CN"/>
              </w:rPr>
              <w:t>#</w:t>
            </w:r>
            <w:r>
              <w:rPr>
                <w:rFonts w:hint="eastAsia" w:ascii="宋体" w:hAnsi="宋体" w:cs="宋体"/>
                <w:color w:val="auto"/>
                <w:sz w:val="22"/>
                <w:highlight w:val="none"/>
                <w:rtl w:val="0"/>
                <w:lang w:val="en-US" w:eastAsia="zh-CN"/>
              </w:rPr>
              <w:t>1、</w:t>
            </w:r>
            <w:r>
              <w:rPr>
                <w:rFonts w:hint="eastAsia" w:ascii="宋体" w:hAnsi="宋体" w:eastAsia="宋体" w:cs="宋体"/>
                <w:i w:val="0"/>
                <w:iCs w:val="0"/>
                <w:color w:val="000000"/>
                <w:kern w:val="0"/>
                <w:sz w:val="20"/>
                <w:szCs w:val="20"/>
                <w:u w:val="none"/>
                <w:lang w:val="en-US" w:eastAsia="zh-CN" w:bidi="ar"/>
              </w:rPr>
              <w:t>对县局楼顶塔身进行全面检查</w:t>
            </w:r>
            <w:r>
              <w:rPr>
                <w:rFonts w:hint="eastAsia" w:ascii="宋体" w:hAnsi="宋体" w:cs="宋体"/>
                <w:i w:val="0"/>
                <w:iCs w:val="0"/>
                <w:color w:val="000000"/>
                <w:kern w:val="0"/>
                <w:sz w:val="20"/>
                <w:szCs w:val="20"/>
                <w:u w:val="none"/>
                <w:lang w:val="en-US" w:eastAsia="zh-CN" w:bidi="ar"/>
              </w:rPr>
              <w:t>维护</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通过具有</w:t>
            </w:r>
            <w:r>
              <w:rPr>
                <w:rFonts w:hint="eastAsia" w:ascii="宋体" w:hAnsi="宋体" w:eastAsia="宋体" w:cs="宋体"/>
                <w:i w:val="0"/>
                <w:iCs w:val="0"/>
                <w:color w:val="000000"/>
                <w:kern w:val="0"/>
                <w:sz w:val="20"/>
                <w:szCs w:val="20"/>
                <w:u w:val="none"/>
                <w:lang w:val="en-US" w:eastAsia="zh-CN" w:bidi="ar"/>
              </w:rPr>
              <w:t>钢结构安全性评价资质的第三方检测机构的合格检测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并提供一次铁塔鉴定报告（</w:t>
            </w:r>
            <w:r>
              <w:rPr>
                <w:rFonts w:hint="eastAsia" w:ascii="宋体" w:hAnsi="宋体" w:eastAsia="宋体" w:cs="宋体"/>
                <w:b/>
                <w:bCs/>
                <w:i w:val="0"/>
                <w:iCs w:val="0"/>
                <w:color w:val="000000"/>
                <w:kern w:val="0"/>
                <w:sz w:val="20"/>
                <w:szCs w:val="20"/>
                <w:u w:val="none"/>
                <w:lang w:val="en-US" w:eastAsia="zh-CN" w:bidi="ar"/>
              </w:rPr>
              <w:t>详见</w:t>
            </w:r>
            <w:r>
              <w:rPr>
                <w:rFonts w:hint="eastAsia" w:ascii="宋体" w:hAnsi="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四、服务内容--（二）具体需求--4、巡检服务要求</w:t>
            </w:r>
            <w:r>
              <w:rPr>
                <w:rFonts w:hint="eastAsia" w:ascii="宋体" w:hAnsi="宋体" w:cs="宋体"/>
                <w:i w:val="0"/>
                <w:iCs w:val="0"/>
                <w:color w:val="000000"/>
                <w:kern w:val="0"/>
                <w:sz w:val="20"/>
                <w:szCs w:val="20"/>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25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1B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A5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7B40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8789">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二、新建基站</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界集镇太平基站</w:t>
            </w:r>
            <w:r>
              <w:rPr>
                <w:rFonts w:hint="eastAsia" w:ascii="宋体" w:hAnsi="宋体" w:cs="宋体"/>
                <w:i w:val="0"/>
                <w:iCs w:val="0"/>
                <w:color w:val="000000"/>
                <w:kern w:val="0"/>
                <w:sz w:val="22"/>
                <w:szCs w:val="22"/>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43BF">
            <w:pPr>
              <w:jc w:val="center"/>
              <w:rPr>
                <w:rFonts w:hint="eastAsia" w:ascii="宋体" w:hAnsi="宋体" w:eastAsia="宋体" w:cs="宋体"/>
                <w:i w:val="0"/>
                <w:iCs w:val="0"/>
                <w:color w:val="000000"/>
                <w:sz w:val="22"/>
                <w:szCs w:val="22"/>
                <w:highlight w:val="none"/>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C529">
            <w:pPr>
              <w:jc w:val="center"/>
              <w:rPr>
                <w:rFonts w:hint="eastAsia" w:ascii="宋体" w:hAnsi="宋体" w:eastAsia="宋体" w:cs="宋体"/>
                <w:i w:val="0"/>
                <w:iCs w:val="0"/>
                <w:color w:val="000000"/>
                <w:sz w:val="22"/>
                <w:szCs w:val="22"/>
                <w:highlight w:val="none"/>
                <w:u w:val="none"/>
              </w:rPr>
            </w:pPr>
          </w:p>
        </w:tc>
      </w:tr>
      <w:tr w14:paraId="45C5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2B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9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●2载波基站</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788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1、固定基站通过IP/E1链路与PDT交换中心进行联网，为移动终端用户提供无线信号覆盖。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收发信机单元（基地台）、基站控制器、信道控制器、传输链路接口、接收多路耦合器、发射合路器、电源、链路设备、机柜和电缆等组成。固定基站完全无人值守，参数设置及监控管理可在交换中心远程进行；基站控制单元配有IP传输网络接口，内置网络交换机，可方便地配置成链状、环状、树状、星状网络结构。数字信道机最大发射功率50W，满足24小时持续工作的要求；各基站的信道机共用发射天线和接收天线。天馈系统设备包括发射合路器、接收分路器、天线和馈线。应提供知名品牌的低损耗、高增益天馈设备，确保提供尽可能大的无线信号覆盖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2、基站功能：a)基站控制器备份；b)控制信道热备；c)基站具备单基站集群工作模式；d)具备本地维护和远程升级能力；e)双路由备份；f)基站具备干扰检测和自我保护能力；g)增强基站接收终端无线信号能力；h)基站双电源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sz w:val="22"/>
                <w:highlight w:val="none"/>
                <w:rtl w:val="0"/>
                <w:lang w:val="en-US" w:eastAsia="zh-CN"/>
              </w:rPr>
              <w:t>#</w:t>
            </w:r>
            <w:r>
              <w:rPr>
                <w:rFonts w:hint="eastAsia" w:ascii="宋体" w:hAnsi="宋体" w:eastAsia="宋体" w:cs="宋体"/>
                <w:i w:val="0"/>
                <w:iCs w:val="0"/>
                <w:color w:val="000000"/>
                <w:kern w:val="0"/>
                <w:sz w:val="20"/>
                <w:szCs w:val="20"/>
                <w:u w:val="none"/>
                <w:lang w:val="en-US" w:eastAsia="zh-CN" w:bidi="ar"/>
              </w:rPr>
              <w:t>3、性能指标要求：集群基站负责无线终端的接入管理，与PDT交换中心联网。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▲4、发射机频率范围：360.8-366.2MHz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▲5、最大输出功率： ≤50W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▲6、4FSK调制频偏误差：≤10.0%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▲7、占用带宽：≤8.5kHz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▲8、邻道功率比：≤-60dB(±12.5kHz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▲9、发射机杂散发射: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天线端口：≤-36dBm(9kHz～1GHz)；≤-30dBm(1GHz～12.75GHz)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机箱端口：≤-36dBm(30MHz～1GHz)；≤-30dBm(1GHz～12.75GHz)0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▲10、接收频率范围：350.8 MHz ~356.2 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▲11、静态灵敏度：正常条件(误码率为5%)：≤-118dBm，极限条件(误码率为5%)：≤-112dBm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▲12、高电平信号输入状态下接收机的误码率：≤1×10-4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▲13、互调响应抗扰性：≥70dB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▲14、阻塞：≥84dB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▲15、杂散响应抗扰性：≥70dB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▲16、共信道抑制：≥-12dB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▲17、邻道选择性：≥60dB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▲18、接收机杂散发射：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天线端口： 9kHz~1GHz ≤-57dBm，1GHz~12.75GHz  ≤-47dBm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机箱端口：30MHz~1GHz≤-57dBm，1GHz~12.75GHz  ≤-47dBm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▲19、工作温度：-10℃～+45℃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▲20、储存温度：-25℃～+55℃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▲21、所提供的产品需提供权威部门的单北斗检测报告。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参数第4-20项须提供有CMA标志的第三方检测机构出具的系统的检测报告原件扫描件，参数第21项须提供第三方权威检测机构出具的系统的检测报告原件扫描件。</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8C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套</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F4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4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界集镇太平基站</w:t>
            </w:r>
          </w:p>
        </w:tc>
      </w:tr>
      <w:tr w14:paraId="58CB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20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320E">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铁塔服务</w:t>
            </w:r>
            <w:r>
              <w:rPr>
                <w:rFonts w:hint="eastAsia" w:ascii="宋体" w:hAnsi="宋体" w:cs="宋体"/>
                <w:i w:val="0"/>
                <w:iCs w:val="0"/>
                <w:color w:val="000000"/>
                <w:kern w:val="0"/>
                <w:sz w:val="22"/>
                <w:szCs w:val="22"/>
                <w:highlight w:val="none"/>
                <w:u w:val="none"/>
                <w:lang w:val="en-US" w:eastAsia="zh-CN" w:bidi="ar"/>
              </w:rPr>
              <w:t>3</w:t>
            </w:r>
          </w:p>
        </w:tc>
        <w:tc>
          <w:tcPr>
            <w:tcW w:w="4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AAD2">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color w:val="auto"/>
                <w:sz w:val="22"/>
                <w:highlight w:val="none"/>
                <w:rtl w:val="0"/>
                <w:lang w:val="en-US" w:eastAsia="zh-CN"/>
              </w:rPr>
              <w:t>#</w:t>
            </w:r>
            <w:r>
              <w:rPr>
                <w:rFonts w:hint="eastAsia" w:ascii="宋体" w:hAnsi="宋体" w:cs="宋体"/>
                <w:color w:val="auto"/>
                <w:sz w:val="22"/>
                <w:highlight w:val="none"/>
                <w:rtl w:val="0"/>
                <w:lang w:val="en-US" w:eastAsia="zh-CN"/>
              </w:rPr>
              <w:t>1、</w:t>
            </w:r>
            <w:r>
              <w:rPr>
                <w:rFonts w:hint="eastAsia" w:ascii="宋体" w:hAnsi="宋体" w:eastAsia="宋体" w:cs="宋体"/>
                <w:i w:val="0"/>
                <w:iCs w:val="0"/>
                <w:color w:val="000000"/>
                <w:kern w:val="0"/>
                <w:sz w:val="22"/>
                <w:szCs w:val="22"/>
                <w:highlight w:val="none"/>
                <w:u w:val="none"/>
                <w:lang w:val="en-US" w:eastAsia="zh-CN" w:bidi="ar"/>
              </w:rPr>
              <w:t>铁塔服务（含</w:t>
            </w:r>
            <w:r>
              <w:rPr>
                <w:rFonts w:hint="eastAsia" w:ascii="宋体" w:hAnsi="宋体" w:cs="宋体"/>
                <w:i w:val="0"/>
                <w:iCs w:val="0"/>
                <w:color w:val="000000"/>
                <w:kern w:val="0"/>
                <w:sz w:val="22"/>
                <w:szCs w:val="22"/>
                <w:highlight w:val="none"/>
                <w:u w:val="none"/>
                <w:lang w:val="en-US" w:eastAsia="zh-CN" w:bidi="ar"/>
              </w:rPr>
              <w:t>设备</w:t>
            </w:r>
            <w:r>
              <w:rPr>
                <w:rFonts w:hint="eastAsia" w:ascii="宋体" w:hAnsi="宋体" w:eastAsia="宋体" w:cs="宋体"/>
                <w:i w:val="0"/>
                <w:iCs w:val="0"/>
                <w:color w:val="000000"/>
                <w:kern w:val="0"/>
                <w:sz w:val="22"/>
                <w:szCs w:val="22"/>
                <w:highlight w:val="none"/>
                <w:u w:val="none"/>
                <w:lang w:val="en-US" w:eastAsia="zh-CN" w:bidi="ar"/>
              </w:rPr>
              <w:t>电费、机房</w:t>
            </w:r>
            <w:r>
              <w:rPr>
                <w:rFonts w:hint="eastAsia" w:ascii="宋体" w:hAnsi="宋体" w:cs="宋体"/>
                <w:i w:val="0"/>
                <w:iCs w:val="0"/>
                <w:color w:val="000000"/>
                <w:kern w:val="0"/>
                <w:sz w:val="22"/>
                <w:szCs w:val="22"/>
                <w:highlight w:val="none"/>
                <w:u w:val="none"/>
                <w:lang w:val="en-US" w:eastAsia="zh-CN" w:bidi="ar"/>
              </w:rPr>
              <w:t>及空间租赁</w:t>
            </w:r>
            <w:r>
              <w:rPr>
                <w:rFonts w:hint="eastAsia" w:ascii="宋体" w:hAnsi="宋体" w:eastAsia="宋体" w:cs="宋体"/>
                <w:i w:val="0"/>
                <w:iCs w:val="0"/>
                <w:color w:val="000000"/>
                <w:kern w:val="0"/>
                <w:sz w:val="22"/>
                <w:szCs w:val="22"/>
                <w:highlight w:val="none"/>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61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座</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F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C1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5D22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74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3171">
            <w:pPr>
              <w:keepNext w:val="0"/>
              <w:keepLines w:val="0"/>
              <w:pageBreakBefore w:val="0"/>
              <w:widowControl/>
              <w:spacing w:line="360" w:lineRule="auto"/>
              <w:jc w:val="left"/>
              <w:rPr>
                <w:rFonts w:hint="eastAsia" w:ascii="宋体" w:hAnsi="宋体" w:eastAsia="宋体" w:cs="宋体"/>
                <w:color w:val="auto"/>
                <w:sz w:val="22"/>
                <w:highlight w:val="none"/>
                <w:rtl w:val="0"/>
                <w:lang w:val="en-US" w:eastAsia="zh-CN"/>
              </w:rPr>
            </w:pPr>
            <w:r>
              <w:rPr>
                <w:rFonts w:hint="eastAsia" w:ascii="宋体" w:hAnsi="宋体" w:eastAsia="宋体" w:cs="宋体"/>
                <w:color w:val="auto"/>
                <w:sz w:val="22"/>
                <w:highlight w:val="none"/>
                <w:rtl w:val="0"/>
                <w:lang w:val="en-US" w:eastAsia="zh-CN"/>
              </w:rPr>
              <w:t>注：</w:t>
            </w:r>
          </w:p>
          <w:p w14:paraId="5F754604">
            <w:pPr>
              <w:keepNext w:val="0"/>
              <w:keepLines w:val="0"/>
              <w:pageBreakBefore w:val="0"/>
              <w:widowControl/>
              <w:spacing w:line="360" w:lineRule="auto"/>
              <w:jc w:val="left"/>
              <w:rPr>
                <w:rFonts w:hint="eastAsia" w:ascii="宋体" w:hAnsi="宋体" w:eastAsia="宋体" w:cs="宋体"/>
                <w:color w:val="auto"/>
                <w:sz w:val="22"/>
                <w:highlight w:val="none"/>
                <w:rtl w:val="0"/>
                <w:lang w:val="en-US" w:eastAsia="zh-CN"/>
              </w:rPr>
            </w:pPr>
            <w:r>
              <w:rPr>
                <w:rFonts w:hint="eastAsia" w:ascii="宋体" w:hAnsi="宋体" w:eastAsia="宋体" w:cs="宋体"/>
                <w:color w:val="auto"/>
                <w:sz w:val="22"/>
                <w:highlight w:val="none"/>
                <w:rtl w:val="0"/>
                <w:lang w:val="en-US" w:eastAsia="zh-CN"/>
              </w:rPr>
              <w:t>1、</w:t>
            </w:r>
            <w:r>
              <w:rPr>
                <w:rFonts w:hint="eastAsia" w:ascii="宋体" w:hAnsi="宋体" w:eastAsia="宋体" w:cs="宋体"/>
                <w:color w:val="auto"/>
                <w:sz w:val="22"/>
                <w:highlight w:val="none"/>
                <w:rtl w:val="0"/>
                <w:lang w:val="en-US" w:eastAsia="zh-CN"/>
              </w:rPr>
              <w:t>《采购清单及技术参数要求》中所有产品包含该设备安装和使用必需的辅材、配件以及该设备运行所必需的，但清单中未列出的相关设备，供应商必须保证系统的完整性。</w:t>
            </w:r>
          </w:p>
          <w:p w14:paraId="456FB9A8">
            <w:pPr>
              <w:keepNext w:val="0"/>
              <w:keepLines w:val="0"/>
              <w:pageBreakBefore w:val="0"/>
              <w:widowControl/>
              <w:spacing w:line="360" w:lineRule="auto"/>
              <w:jc w:val="left"/>
              <w:rPr>
                <w:rFonts w:hint="eastAsia" w:ascii="宋体" w:hAnsi="宋体" w:eastAsia="宋体" w:cs="宋体"/>
                <w:color w:val="auto"/>
                <w:sz w:val="22"/>
                <w:highlight w:val="none"/>
                <w:rtl w:val="0"/>
                <w:lang w:val="en-US" w:eastAsia="zh-CN"/>
              </w:rPr>
            </w:pPr>
            <w:r>
              <w:rPr>
                <w:rFonts w:hint="eastAsia" w:ascii="宋体" w:hAnsi="宋体" w:eastAsia="宋体" w:cs="宋体"/>
                <w:color w:val="auto"/>
                <w:sz w:val="22"/>
                <w:highlight w:val="none"/>
                <w:rtl w:val="0"/>
                <w:lang w:val="en-US" w:eastAsia="zh-CN"/>
              </w:rPr>
              <w:t>2、采购清单中技术要求前标有“</w:t>
            </w:r>
            <w:bookmarkStart w:id="2" w:name="OLE_LINK1"/>
            <w:r>
              <w:rPr>
                <w:rFonts w:hint="eastAsia" w:ascii="宋体" w:hAnsi="宋体" w:eastAsia="宋体" w:cs="宋体"/>
                <w:color w:val="auto"/>
                <w:sz w:val="22"/>
                <w:highlight w:val="none"/>
                <w:rtl w:val="0"/>
                <w:lang w:val="en-US" w:eastAsia="zh-CN"/>
              </w:rPr>
              <w:t>●”的为核心产品</w:t>
            </w:r>
            <w:bookmarkEnd w:id="2"/>
            <w:r>
              <w:rPr>
                <w:rFonts w:hint="eastAsia" w:ascii="宋体" w:hAnsi="宋体" w:eastAsia="宋体" w:cs="宋体"/>
                <w:color w:val="auto"/>
                <w:sz w:val="22"/>
                <w:highlight w:val="none"/>
                <w:rtl w:val="0"/>
                <w:lang w:val="en-US" w:eastAsia="zh-CN"/>
              </w:rPr>
              <w:t>；提供相同品牌产品且通过资格审查、符合性审查的不同投标人参加同一合同项下投标的，按一家投标人计算,评审后得分最高的同品牌投标人获得中标人推荐资格；</w:t>
            </w:r>
          </w:p>
          <w:p w14:paraId="30A53664">
            <w:pPr>
              <w:keepNext w:val="0"/>
              <w:keepLines w:val="0"/>
              <w:pageBreakBefore w:val="0"/>
              <w:widowControl/>
              <w:spacing w:line="360" w:lineRule="auto"/>
              <w:jc w:val="left"/>
              <w:rPr>
                <w:rFonts w:hint="eastAsia" w:ascii="宋体" w:hAnsi="宋体" w:eastAsia="宋体" w:cs="宋体"/>
                <w:color w:val="auto"/>
                <w:sz w:val="22"/>
                <w:highlight w:val="none"/>
                <w:rtl w:val="0"/>
                <w:lang w:val="en-US" w:eastAsia="zh-CN"/>
              </w:rPr>
            </w:pPr>
            <w:r>
              <w:rPr>
                <w:rFonts w:hint="eastAsia" w:ascii="宋体" w:hAnsi="宋体" w:eastAsia="宋体" w:cs="宋体"/>
                <w:color w:val="auto"/>
                <w:sz w:val="22"/>
                <w:highlight w:val="none"/>
                <w:rtl w:val="0"/>
                <w:lang w:val="en-US" w:eastAsia="zh-CN"/>
              </w:rPr>
              <w:t>3、采购清单中技术要求前标有“</w:t>
            </w:r>
            <w:bookmarkStart w:id="3" w:name="OLE_LINK77"/>
            <w:r>
              <w:rPr>
                <w:rFonts w:hint="eastAsia" w:ascii="宋体" w:hAnsi="宋体" w:eastAsia="宋体" w:cs="宋体"/>
                <w:color w:val="auto"/>
                <w:sz w:val="22"/>
                <w:highlight w:val="none"/>
                <w:rtl w:val="0"/>
                <w:lang w:val="en-US" w:eastAsia="zh-CN"/>
              </w:rPr>
              <w:t>▲</w:t>
            </w:r>
            <w:bookmarkEnd w:id="3"/>
            <w:r>
              <w:rPr>
                <w:rFonts w:hint="eastAsia" w:ascii="宋体" w:hAnsi="宋体" w:eastAsia="宋体" w:cs="宋体"/>
                <w:color w:val="auto"/>
                <w:sz w:val="22"/>
                <w:highlight w:val="none"/>
                <w:rtl w:val="0"/>
                <w:lang w:val="en-US" w:eastAsia="zh-CN"/>
              </w:rPr>
              <w:t>”的为重要技术参数，按要求提供证明材料。</w:t>
            </w:r>
          </w:p>
          <w:p w14:paraId="46C09F8B">
            <w:pPr>
              <w:keepNext w:val="0"/>
              <w:keepLines w:val="0"/>
              <w:pageBreakBefore w:val="0"/>
              <w:widowControl/>
              <w:spacing w:line="360" w:lineRule="auto"/>
              <w:jc w:val="left"/>
              <w:rPr>
                <w:rFonts w:hint="eastAsia" w:ascii="宋体" w:hAnsi="宋体" w:eastAsia="宋体" w:cs="宋体"/>
                <w:color w:val="auto"/>
                <w:sz w:val="22"/>
                <w:highlight w:val="none"/>
                <w:rtl w:val="0"/>
                <w:lang w:val="en-US" w:eastAsia="zh-CN"/>
              </w:rPr>
            </w:pPr>
            <w:r>
              <w:rPr>
                <w:rFonts w:hint="eastAsia" w:ascii="宋体" w:hAnsi="宋体" w:eastAsia="宋体" w:cs="宋体"/>
                <w:color w:val="auto"/>
                <w:sz w:val="22"/>
                <w:highlight w:val="none"/>
                <w:rtl w:val="0"/>
                <w:lang w:val="en-US" w:eastAsia="zh-CN"/>
              </w:rPr>
              <w:t>4、采购清单中技术要求前标有“#”的为一般技术参数，按要求响应，</w:t>
            </w:r>
            <w:bookmarkStart w:id="4" w:name="OLE_LINK117"/>
            <w:r>
              <w:rPr>
                <w:rFonts w:hint="eastAsia" w:ascii="宋体" w:hAnsi="宋体" w:eastAsia="宋体" w:cs="宋体"/>
                <w:color w:val="auto"/>
                <w:sz w:val="22"/>
                <w:highlight w:val="none"/>
                <w:rtl w:val="0"/>
                <w:lang w:val="en-US" w:eastAsia="zh-CN"/>
              </w:rPr>
              <w:t>投标人须详尽真实的在《技术要求响应及偏离表》内逐条响应，且在《技术要求响应及偏离表》内详尽真实的列明“超出、符合或偏离”情况，否则将视为无响应或无效响应。</w:t>
            </w:r>
          </w:p>
          <w:p w14:paraId="1BEE246B">
            <w:pPr>
              <w:keepNext w:val="0"/>
              <w:keepLines w:val="0"/>
              <w:pageBreakBefore w:val="0"/>
              <w:widowControl/>
              <w:spacing w:line="360" w:lineRule="auto"/>
              <w:jc w:val="left"/>
              <w:rPr>
                <w:rFonts w:hint="eastAsia" w:ascii="宋体" w:hAnsi="宋体" w:eastAsia="宋体" w:cs="宋体"/>
                <w:color w:val="auto"/>
                <w:sz w:val="22"/>
                <w:highlight w:val="none"/>
                <w:rtl w:val="0"/>
                <w:lang w:val="en-US" w:eastAsia="zh-CN"/>
              </w:rPr>
            </w:pPr>
            <w:r>
              <w:rPr>
                <w:rFonts w:hint="eastAsia" w:ascii="宋体" w:hAnsi="宋体" w:eastAsia="宋体" w:cs="宋体"/>
                <w:color w:val="auto"/>
                <w:sz w:val="22"/>
                <w:highlight w:val="none"/>
                <w:rtl w:val="0"/>
                <w:lang w:val="en-US" w:eastAsia="zh-CN"/>
              </w:rPr>
              <w:t>5、除特别标注尺寸偏差、大于、大于等于、小于及小于等于之外，其它固定尺寸允许偏差±5%。</w:t>
            </w:r>
          </w:p>
          <w:p w14:paraId="71C7CA3F">
            <w:pPr>
              <w:keepNext w:val="0"/>
              <w:keepLines w:val="0"/>
              <w:pageBreakBefore w:val="0"/>
              <w:widowControl/>
              <w:spacing w:line="360" w:lineRule="auto"/>
              <w:jc w:val="left"/>
              <w:rPr>
                <w:rFonts w:hint="eastAsia" w:ascii="宋体" w:hAnsi="宋体" w:eastAsia="宋体" w:cs="宋体"/>
                <w:color w:val="auto"/>
                <w:sz w:val="22"/>
                <w:highlight w:val="none"/>
                <w:rtl w:val="0"/>
                <w:lang w:val="en-US" w:eastAsia="zh-CN"/>
              </w:rPr>
            </w:pPr>
            <w:r>
              <w:rPr>
                <w:rFonts w:hint="eastAsia" w:ascii="宋体" w:hAnsi="宋体" w:eastAsia="宋体" w:cs="宋体"/>
                <w:color w:val="auto"/>
                <w:sz w:val="22"/>
                <w:highlight w:val="none"/>
                <w:rtl w:val="0"/>
                <w:lang w:val="en-US" w:eastAsia="zh-CN"/>
              </w:rPr>
              <w:t>6、投标人须提供所投标的产品品牌、型号、产</w:t>
            </w:r>
            <w:r>
              <w:rPr>
                <w:rFonts w:hint="eastAsia" w:ascii="宋体" w:hAnsi="宋体" w:eastAsia="宋体" w:cs="宋体"/>
                <w:color w:val="auto"/>
                <w:sz w:val="22"/>
                <w:highlight w:val="none"/>
                <w:rtl w:val="0"/>
                <w:lang w:val="en-US" w:eastAsia="zh-CN"/>
              </w:rPr>
              <w:t>地，除辅材、辅助材料（含以施工为主的条目）和技术参数标明为定制的产品之外的其它应该标明品牌和型号的产品，在投标文件中必须标明产品的品牌、型号，否则作无效投标处理。</w:t>
            </w:r>
          </w:p>
          <w:p w14:paraId="52DCAAD9">
            <w:pPr>
              <w:keepNext w:val="0"/>
              <w:keepLines w:val="0"/>
              <w:pageBreakBefore w:val="0"/>
              <w:widowControl/>
              <w:spacing w:line="360" w:lineRule="auto"/>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color w:val="auto"/>
                <w:sz w:val="22"/>
                <w:highlight w:val="none"/>
                <w:rtl w:val="0"/>
                <w:lang w:val="en-US" w:eastAsia="zh-CN"/>
              </w:rPr>
              <w:t>7、中标人供货时产品的品牌、型号、必须和投标文件中填写的产品的品牌、型号一致，否则，采购人有权拒收并要求中标人按投标文件中填写的产品的品牌、型号供货。</w:t>
            </w:r>
            <w:bookmarkEnd w:id="4"/>
          </w:p>
        </w:tc>
      </w:tr>
    </w:tbl>
    <w:p w14:paraId="4B39DE39">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221" w:firstLineChars="100"/>
        <w:textAlignment w:val="auto"/>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三、服务依据</w:t>
      </w:r>
    </w:p>
    <w:p w14:paraId="06FC5BAB">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《警用数字集群（窄带）通信系统总体技术规范》GA/T1056-2013</w:t>
      </w:r>
    </w:p>
    <w:p w14:paraId="2B5CAF17">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《警用数字集群（窄带）通信系统安全技术规范》GA/T1059-2013</w:t>
      </w:r>
    </w:p>
    <w:p w14:paraId="56697714">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《警用数字集群(PDT)通信系统空中接口物理层及数据链路层技术规范》GA/T1057-2013</w:t>
      </w:r>
    </w:p>
    <w:p w14:paraId="5B525FFE">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《警用数字集群（窄带）通信系统互联技术规范》GA/T1364-2017</w:t>
      </w:r>
    </w:p>
    <w:p w14:paraId="32FA9F81">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《警用数字集群(PDT)通信系统网管技术规范》GA/T1365-2017</w:t>
      </w:r>
    </w:p>
    <w:p w14:paraId="5D65A5C1">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《警用数字集群(PDT)通信系统移动台技术规范》GA/T1366-2017</w:t>
      </w:r>
    </w:p>
    <w:p w14:paraId="78558E5F">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《警用数字集群(PDT)通信系统工程技术规范》GA/T1368-2017</w:t>
      </w:r>
    </w:p>
    <w:p w14:paraId="2310B525">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《电子信息系统机房设计规范》GB50174-2008</w:t>
      </w:r>
    </w:p>
    <w:p w14:paraId="077BB211">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《信息技术服务》运行维护第6部分：应用系统服务要求GB/T28827.6-2019</w:t>
      </w:r>
    </w:p>
    <w:p w14:paraId="53FD8082">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《信息技术服务》运行维护第3部分：应急响应规范GB/T28827.3-2012</w:t>
      </w:r>
    </w:p>
    <w:p w14:paraId="521C1F44">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《信息技术服务》质量评价指标体系GB/T33850-2017</w:t>
      </w:r>
    </w:p>
    <w:p w14:paraId="090B3329">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《信息安全技术》信息系统安全运维管理指南GB/T36626-2018</w:t>
      </w:r>
    </w:p>
    <w:p w14:paraId="4E96E92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221" w:firstLineChars="100"/>
        <w:textAlignment w:val="auto"/>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四、服务内容</w:t>
      </w:r>
    </w:p>
    <w:p w14:paraId="150FADD0">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（一）总体内容</w:t>
      </w:r>
    </w:p>
    <w:p w14:paraId="42F445BC">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硬件</w:t>
      </w:r>
      <w:r>
        <w:rPr>
          <w:rFonts w:hint="eastAsia" w:ascii="宋体" w:hAnsi="宋体" w:cs="宋体"/>
          <w:color w:val="000000" w:themeColor="text1"/>
          <w:sz w:val="24"/>
          <w:highlight w:val="none"/>
          <w:lang w:val="en-US" w:eastAsia="zh-CN"/>
          <w14:textFill>
            <w14:solidFill>
              <w14:schemeClr w14:val="tx1"/>
            </w14:solidFill>
          </w14:textFill>
        </w:rPr>
        <w:t>服务：</w:t>
      </w:r>
      <w:r>
        <w:rPr>
          <w:rFonts w:hint="eastAsia" w:ascii="宋体" w:hAnsi="宋体" w:eastAsia="宋体" w:cs="宋体"/>
          <w:color w:val="000000" w:themeColor="text1"/>
          <w:sz w:val="24"/>
          <w:highlight w:val="none"/>
          <w:lang w:val="en-US" w:eastAsia="zh-CN"/>
          <w14:textFill>
            <w14:solidFill>
              <w14:schemeClr w14:val="tx1"/>
            </w14:solidFill>
          </w14:textFill>
        </w:rPr>
        <w:t>基站12套</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调度台3套</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网管终端1套。</w:t>
      </w:r>
    </w:p>
    <w:p w14:paraId="53B4DCA6">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铁塔服务</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铁塔服务11座。</w:t>
      </w:r>
    </w:p>
    <w:p w14:paraId="1C046821">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（二）具体需求</w:t>
      </w:r>
    </w:p>
    <w:p w14:paraId="41D5FBE3">
      <w:pPr>
        <w:pBdr>
          <w:top w:val="none" w:color="000000" w:sz="0" w:space="0"/>
          <w:left w:val="none" w:color="000000" w:sz="0" w:space="0"/>
          <w:bottom w:val="none" w:color="000000" w:sz="0" w:space="0"/>
          <w:right w:val="none" w:color="000000" w:sz="0" w:space="0"/>
        </w:pBdr>
        <w:shd w:val="clear" w:color="auto" w:fill="auto"/>
        <w:spacing w:line="559" w:lineRule="atLeast"/>
        <w:ind w:firstLine="482"/>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lang w:val="en-US" w:eastAsia="zh-CN"/>
          <w14:textFill>
            <w14:solidFill>
              <w14:schemeClr w14:val="tx1"/>
            </w14:solidFill>
          </w14:textFill>
        </w:rPr>
        <w:t>软、硬件维护需求</w:t>
      </w:r>
    </w:p>
    <w:p w14:paraId="3C118A59">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系统运行过程中，对交换中心、多媒体调度系统、存储系统、基站、车载基站、对讲机、车载台、基地台、调度台等设备进行日常维护和管理，对操作系统、数据库日常维护，提高巡检频率及时发现故障隐患并解决问题。</w:t>
      </w:r>
    </w:p>
    <w:p w14:paraId="31C6F979">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（1）软件维护：</w:t>
      </w:r>
    </w:p>
    <w:p w14:paraId="2C732C2D">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备份和恢复：对重要的软件和数据应进行备份，以防止意外情况导致的数据丢失。同时，也需要具备在必要时进行软件和数据恢复的能力。</w:t>
      </w:r>
    </w:p>
    <w:p w14:paraId="638FABED">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故障排查：当软件出现故障时，需要有专业的技术人员进行故障排查和修复，以确保系统的正常运行。</w:t>
      </w:r>
    </w:p>
    <w:p w14:paraId="4D735B7C">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（2）硬件维护：</w:t>
      </w:r>
    </w:p>
    <w:p w14:paraId="6FF58A4D">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设备的清洁、检测和更换：需要定期检查设备的磨损程度，对于老化和受损的设备进行更换，同时保持设备的清洁。</w:t>
      </w:r>
    </w:p>
    <w:p w14:paraId="53410F31">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电源设备维护：电源设备是基站运行的基础，需要定期检查和维护，确保其正常工作。</w:t>
      </w:r>
    </w:p>
    <w:p w14:paraId="7A53C12F">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天线和传输设备维护：这些设备也需要定期的检查和维护，以确保其正常工作。</w:t>
      </w:r>
    </w:p>
    <w:p w14:paraId="6EF109AB">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（3）环境维护：</w:t>
      </w:r>
    </w:p>
    <w:p w14:paraId="6EAEB7CD">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控制环境参数：包括机房温度、湿度、通风和清洁等环境参数的控制和调整，以确保基站工作环境的安全和卫生。</w:t>
      </w:r>
    </w:p>
    <w:p w14:paraId="36C12826">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防雷和防火：对于基站中的设备和线缆等应做好防雷措施，同时还需要做好防火措施，以防止意外情况的发生。</w:t>
      </w:r>
    </w:p>
    <w:p w14:paraId="258A9518">
      <w:pPr>
        <w:pageBreakBefore w:val="0"/>
        <w:spacing w:line="520" w:lineRule="exact"/>
        <w:ind w:right="0" w:firstLine="482"/>
        <w:jc w:val="both"/>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2、</w:t>
      </w:r>
      <w:r>
        <w:rPr>
          <w:rFonts w:hint="eastAsia" w:ascii="宋体" w:hAnsi="宋体" w:eastAsia="宋体" w:cs="宋体"/>
          <w:b/>
          <w:color w:val="000000"/>
          <w:sz w:val="24"/>
          <w:szCs w:val="24"/>
          <w:highlight w:val="none"/>
        </w:rPr>
        <w:t>系统功能维护需求</w:t>
      </w:r>
    </w:p>
    <w:p w14:paraId="3D2081C1">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保障业务功能:语音单呼、组呼、录音功能、短消息、GIS定位等功能运行正常。</w:t>
      </w:r>
    </w:p>
    <w:p w14:paraId="55373579">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（1）语音单呼</w:t>
      </w:r>
    </w:p>
    <w:p w14:paraId="033A3087">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语音单呼是移动台与其它用户终端之间建立的一种点对点的双向语音呼叫，呼叫的参与方只有主叫和被叫两方。</w:t>
      </w:r>
    </w:p>
    <w:p w14:paraId="6E850CBD">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（2）语音组呼</w:t>
      </w:r>
    </w:p>
    <w:p w14:paraId="1D113937">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语音组呼是由一个移动台或者调度台发起的，多个移动台参与的点对多点的语音呼叫。用户可以通过拨号，预先存储等方式灵活发起组呼。系统也可根据预先定义的工作组属性，来确定哪些基站参与响应，组呼能在网内实现漫游呼叫。</w:t>
      </w:r>
    </w:p>
    <w:p w14:paraId="08431D41">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（3）短消息</w:t>
      </w:r>
    </w:p>
    <w:p w14:paraId="4A3CF0E8">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短消息是移动台之间或移动台与调度台之间，利用控制信道传递有限长度消息的过程。短消息可以是点到点的单呼，也可以是点对多点的群发，具有终端确认功能。</w:t>
      </w:r>
    </w:p>
    <w:p w14:paraId="4637E7B8">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（4）GIS定位信息传输</w:t>
      </w:r>
    </w:p>
    <w:p w14:paraId="740867AA">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GIS定位信息传输是指移动台利用空口信令上传该移动台卫星定位信息的过程。</w:t>
      </w:r>
    </w:p>
    <w:p w14:paraId="24E91BC7">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（5）鉴权</w:t>
      </w:r>
    </w:p>
    <w:p w14:paraId="303346EB">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验证通信参与方的身份合法性的过程。</w:t>
      </w:r>
    </w:p>
    <w:p w14:paraId="58609C46">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（6）漫游</w:t>
      </w:r>
    </w:p>
    <w:p w14:paraId="6CBFD4B5">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在多基站系统或联网系统中，移动台在归属基站以外的基站进行登记和继续使用系统提供的业务的功能。</w:t>
      </w:r>
    </w:p>
    <w:p w14:paraId="5C2E10B3">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（7）录音功能</w:t>
      </w:r>
    </w:p>
    <w:p w14:paraId="33F105C8">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可以对系统所有通话进行录音，调度台也可以手动或自动选择性录音。支持按时间、基站、用户号、组呼号查找及回放录音。</w:t>
      </w:r>
    </w:p>
    <w:p w14:paraId="64B38FA3">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（8）支持空口写频</w:t>
      </w:r>
    </w:p>
    <w:p w14:paraId="2BBAE631">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可以通过无线方式对终端进行控制信道、组号等写频。</w:t>
      </w:r>
    </w:p>
    <w:p w14:paraId="11B189BA">
      <w:pPr>
        <w:pageBreakBefore w:val="0"/>
        <w:spacing w:line="520" w:lineRule="exact"/>
        <w:ind w:right="0" w:firstLine="482"/>
        <w:jc w:val="both"/>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3</w:t>
      </w:r>
      <w:r>
        <w:rPr>
          <w:rFonts w:hint="eastAsia" w:ascii="宋体" w:hAnsi="宋体" w:eastAsia="宋体" w:cs="宋体"/>
          <w:b/>
          <w:color w:val="000000"/>
          <w:sz w:val="24"/>
          <w:szCs w:val="24"/>
          <w:highlight w:val="none"/>
        </w:rPr>
        <w:t>、安全及预防需求</w:t>
      </w:r>
    </w:p>
    <w:p w14:paraId="2C4F509B">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确保未经授权的非法用户进入本系统，在不同业务场景下，按照不同的鉴权方式进行用户鉴权。如严格按照PDT终端开号管理制度在网管平台进行开放号；对遗失的PDT终端号码停用关闭删除；根据用户的需求增加及启用加密通话组。</w:t>
      </w:r>
    </w:p>
    <w:p w14:paraId="76CB3A23">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（2）确保系统对非加密用户实行系统与用户之间的双向身份认证识别、系统对加密用户除进行系统与用户之间的双向身份认证识别外，还提供端到端的加密保护。</w:t>
      </w:r>
    </w:p>
    <w:p w14:paraId="4E6F66F4">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（3）确保本系统安全运行，防范和减少运维安全事故的发生，比如维护铁塔基站发生跌落，维护电子设备发生短路等，以此来提高软、硬件设备生命周期预防性检测。</w:t>
      </w:r>
    </w:p>
    <w:p w14:paraId="0EB257E7">
      <w:pPr>
        <w:pageBreakBefore w:val="0"/>
        <w:spacing w:line="520" w:lineRule="exact"/>
        <w:ind w:right="0" w:firstLine="482"/>
        <w:jc w:val="both"/>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4</w:t>
      </w:r>
      <w:r>
        <w:rPr>
          <w:rFonts w:hint="eastAsia" w:ascii="宋体" w:hAnsi="宋体" w:eastAsia="宋体" w:cs="宋体"/>
          <w:b/>
          <w:color w:val="000000"/>
          <w:sz w:val="24"/>
          <w:szCs w:val="24"/>
          <w:highlight w:val="none"/>
        </w:rPr>
        <w:t>、巡检服务</w:t>
      </w:r>
      <w:r>
        <w:rPr>
          <w:rFonts w:hint="eastAsia" w:ascii="宋体" w:hAnsi="宋体" w:cs="宋体"/>
          <w:b/>
          <w:color w:val="000000"/>
          <w:sz w:val="24"/>
          <w:szCs w:val="24"/>
          <w:highlight w:val="none"/>
          <w:lang w:val="en-US" w:eastAsia="zh-CN"/>
        </w:rPr>
        <w:t>要</w:t>
      </w:r>
      <w:r>
        <w:rPr>
          <w:rFonts w:hint="eastAsia" w:ascii="宋体" w:hAnsi="宋体" w:eastAsia="宋体" w:cs="宋体"/>
          <w:b/>
          <w:color w:val="000000"/>
          <w:sz w:val="24"/>
          <w:szCs w:val="24"/>
          <w:highlight w:val="none"/>
        </w:rPr>
        <w:t>求</w:t>
      </w:r>
    </w:p>
    <w:p w14:paraId="40186FD7">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（1）每日对交换中心软硬件设备运行状态检查、网络检查，定期对交换中心数据备份、话务量统计等，建立系统运行维护日志。</w:t>
      </w:r>
    </w:p>
    <w:p w14:paraId="05D73B46">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（2）每季度对所有基站以及配套设备进行全面巡检，输出巡检报告由用户签字确认，通过定期巡检对基站存在的潜在故障隐患进行分析并提出相应的解决方案后加以排除。</w:t>
      </w:r>
    </w:p>
    <w:p w14:paraId="11A281E3">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（3）维保服务供应商对系统每半年进行一次全面运维技术评估，形成运维服务总结报告。维服务总结报告的内容主要包含系统整体运行情况，含交换中心设备及PDT基站设备；系统存在的问题及整改措施等内容。</w:t>
      </w:r>
    </w:p>
    <w:p w14:paraId="24D83624">
      <w:pPr>
        <w:pageBreakBefore w:val="0"/>
        <w:widowControl w:val="0"/>
        <w:spacing w:line="520" w:lineRule="exact"/>
        <w:ind w:right="0" w:firstLine="480"/>
        <w:jc w:val="both"/>
        <w:rPr>
          <w:rFonts w:hint="default" w:ascii="宋体" w:hAnsi="宋体" w:eastAsia="宋体" w:cs="宋体"/>
          <w:b w:val="0"/>
          <w:bCs w:val="0"/>
          <w:color w:val="000000"/>
          <w:sz w:val="24"/>
          <w:szCs w:val="24"/>
          <w:highlight w:val="none"/>
          <w:lang w:val="en-US" w:eastAsia="zh-CN" w:bidi="ar-SA"/>
        </w:rPr>
      </w:pPr>
      <w:r>
        <w:rPr>
          <w:rFonts w:hint="eastAsia" w:ascii="宋体" w:hAnsi="宋体" w:cs="宋体"/>
          <w:b w:val="0"/>
          <w:bCs w:val="0"/>
          <w:color w:val="000000"/>
          <w:sz w:val="24"/>
          <w:szCs w:val="24"/>
          <w:highlight w:val="none"/>
          <w:lang w:val="en-US" w:eastAsia="zh-CN" w:bidi="ar-SA"/>
        </w:rPr>
        <w:t>（4）对县局楼顶塔身进行全面检查：塔身生锈部分，除锈刷漆（一遍防锈漆，二遍银粉磁漆）；紧固全塔身螺栓；钢件扭曲变形的进行更换；对铁塔的避雷装置进行检查维修；天馈线接头检查；维保期内每年安排技术人员对塔身螺栓紧固、构件、防锈漆是否完好等情况进行一次全面巡检，存在问题的及时进行整改，针对县局楼顶塔身维保，乙方应通过具有钢结构安全性评价资质的第三方检测机构的合格检测，并提供一次铁塔鉴定报告。</w:t>
      </w:r>
    </w:p>
    <w:p w14:paraId="50BC32F5">
      <w:pPr>
        <w:pageBreakBefore w:val="0"/>
        <w:spacing w:line="520" w:lineRule="exact"/>
        <w:ind w:right="0" w:firstLine="482"/>
        <w:jc w:val="both"/>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5</w:t>
      </w:r>
      <w:r>
        <w:rPr>
          <w:rFonts w:hint="eastAsia" w:ascii="宋体" w:hAnsi="宋体" w:eastAsia="宋体" w:cs="宋体"/>
          <w:b/>
          <w:color w:val="000000"/>
          <w:sz w:val="24"/>
          <w:szCs w:val="24"/>
          <w:highlight w:val="none"/>
        </w:rPr>
        <w:t>、保障服务需求</w:t>
      </w:r>
    </w:p>
    <w:p w14:paraId="04A66C49">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根据任务重要性和影响范围，按从高到低共分三个运行等级：</w:t>
      </w:r>
    </w:p>
    <w:p w14:paraId="7E635C83">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（1）第1级战时保障时期：包括重大安保活动、重要警卫任务通信保障等时期，项目经理、运维人员需24小时在岗值守。</w:t>
      </w:r>
    </w:p>
    <w:p w14:paraId="0DD1A070">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（2）第2级假期保障时期：包括元旦、春节、清明节、劳动节、端午节、中秋节、国庆节等节假日及周末，项目经理、运维人员需轮岗值守，非在岗人员需保持通讯畅通。</w:t>
      </w:r>
    </w:p>
    <w:p w14:paraId="75C768AD">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（3）第3级常规值守：项目经理、运维人员需按照计划进行常规值守工作。</w:t>
      </w:r>
    </w:p>
    <w:p w14:paraId="4EBA1F78">
      <w:pPr>
        <w:pageBreakBefore w:val="0"/>
        <w:spacing w:line="520" w:lineRule="exact"/>
        <w:ind w:right="0" w:firstLine="482"/>
        <w:jc w:val="both"/>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6</w:t>
      </w:r>
      <w:r>
        <w:rPr>
          <w:rFonts w:hint="eastAsia" w:ascii="宋体" w:hAnsi="宋体" w:eastAsia="宋体" w:cs="宋体"/>
          <w:b/>
          <w:color w:val="000000"/>
          <w:sz w:val="24"/>
          <w:szCs w:val="24"/>
          <w:highlight w:val="none"/>
        </w:rPr>
        <w:t>、服务响应需求</w:t>
      </w:r>
    </w:p>
    <w:p w14:paraId="0C6736E4">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（1）接到的用户技术咨询，保证15分钟内响应，2小时内提出解决方案。其中，现场响应保证自收到用户故障服务请求起2小时内，完成故障处理。</w:t>
      </w:r>
    </w:p>
    <w:p w14:paraId="41552EC2">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（2）如遇到重大技术故障，保证在24小时内采取相应措施以确保恢复系统的正常运行。</w:t>
      </w:r>
    </w:p>
    <w:p w14:paraId="31404BDF">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维保服务期间所有设备各部件发生非人为损坏（除基地台、车载台、调度台外），维保服务供应商应在48小时内提供及时维修，超过48小时未修复的故障设备，及时更换同品牌或不低于原规格的新部件，且指导故障设备修好为止（相关费用包含在本次报价中）。</w:t>
      </w:r>
    </w:p>
    <w:p w14:paraId="32636684">
      <w:pPr>
        <w:pageBreakBefore w:val="0"/>
        <w:spacing w:line="520" w:lineRule="exact"/>
        <w:ind w:right="0" w:firstLine="482"/>
        <w:jc w:val="both"/>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7</w:t>
      </w:r>
      <w:r>
        <w:rPr>
          <w:rFonts w:hint="eastAsia" w:ascii="宋体" w:hAnsi="宋体" w:eastAsia="宋体" w:cs="宋体"/>
          <w:b/>
          <w:color w:val="000000"/>
          <w:sz w:val="24"/>
          <w:szCs w:val="24"/>
          <w:highlight w:val="none"/>
        </w:rPr>
        <w:t>、组织机构和人员配置需求</w:t>
      </w:r>
    </w:p>
    <w:p w14:paraId="12FC75B5">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本项目是一项系统工程，需成立运维管理小组。组建不少于8人的项目团队，其中包含项目负责人1名。</w:t>
      </w:r>
    </w:p>
    <w:p w14:paraId="15F110ED">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（1）运维管理小组邀请</w:t>
      </w:r>
      <w:r>
        <w:rPr>
          <w:rFonts w:hint="eastAsia" w:ascii="宋体" w:hAnsi="宋体" w:cs="宋体"/>
          <w:color w:val="000000"/>
          <w:sz w:val="24"/>
          <w:szCs w:val="24"/>
          <w:highlight w:val="none"/>
          <w:lang w:val="en-US" w:eastAsia="zh-CN" w:bidi="ar-SA"/>
        </w:rPr>
        <w:t>泗洪</w:t>
      </w:r>
      <w:r>
        <w:rPr>
          <w:rFonts w:hint="eastAsia" w:ascii="宋体" w:hAnsi="宋体" w:eastAsia="宋体" w:cs="宋体"/>
          <w:color w:val="000000"/>
          <w:sz w:val="24"/>
          <w:szCs w:val="24"/>
          <w:highlight w:val="none"/>
          <w:lang w:val="en-US" w:eastAsia="zh-CN" w:bidi="ar-SA"/>
        </w:rPr>
        <w:t>县公安局代表一名，负责运维工作中的监督、协调工作。</w:t>
      </w:r>
    </w:p>
    <w:p w14:paraId="18C286A9">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（2）设立项目经理一名，具有丰富的运维总体实施管理经验，与用户负责人建立联系，负责运维管理、进度计划、项目协调、统筹无线数字集群通信系统运维等工作。</w:t>
      </w:r>
    </w:p>
    <w:p w14:paraId="7FAF2C9E">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（3）设立机房负责联络人，负责机房运行工作。</w:t>
      </w:r>
    </w:p>
    <w:p w14:paraId="50E0C98C">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运维组员的变动、管理等按照公安部《有关信息化合作企业管理办法》执行，运维人员严格遵守公安局安全保密各项制度、遵守公安网管理制度、确保公安信息安全。</w:t>
      </w:r>
    </w:p>
    <w:p w14:paraId="2C085154">
      <w:pPr>
        <w:pageBreakBefore w:val="0"/>
        <w:spacing w:line="520" w:lineRule="exact"/>
        <w:ind w:right="0" w:firstLine="482"/>
        <w:jc w:val="both"/>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8</w:t>
      </w:r>
      <w:r>
        <w:rPr>
          <w:rFonts w:hint="eastAsia" w:ascii="宋体" w:hAnsi="宋体" w:eastAsia="宋体" w:cs="宋体"/>
          <w:b/>
          <w:color w:val="000000"/>
          <w:sz w:val="24"/>
          <w:szCs w:val="24"/>
          <w:highlight w:val="none"/>
        </w:rPr>
        <w:t>、培训需求</w:t>
      </w:r>
    </w:p>
    <w:p w14:paraId="4E6EBA0C">
      <w:pPr>
        <w:pageBreakBefore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为确保本系统的正常运转，维保服务供应商在运维期内对用户进行现场技术培训。</w:t>
      </w:r>
    </w:p>
    <w:p w14:paraId="6F7755B8">
      <w:pPr>
        <w:pageBreakBefore w:val="0"/>
        <w:numPr>
          <w:ilvl w:val="0"/>
          <w:numId w:val="1"/>
        </w:numPr>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供应商应向接受培训人员提供技术资料、图纸、参考文献材料等。</w:t>
      </w:r>
    </w:p>
    <w:p w14:paraId="03F96C0C">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项目具体培训内容、培训人员、培训地点由采购人确定，所有培训所涉及的全部费用应由供应商负责。定期培训至少每年培训一次，其他可根据甲方需求安排培训场次。培训内容至少包含终端及系统的使用维护、安全事项，故障排查和处理等内容。培训人数根据甲方需求进行安排。费用包含在本次报价中</w:t>
      </w:r>
    </w:p>
    <w:p w14:paraId="4985201C">
      <w:pPr>
        <w:pageBreakBefore w:val="0"/>
        <w:spacing w:line="520" w:lineRule="exact"/>
        <w:ind w:right="0" w:firstLine="482"/>
        <w:jc w:val="both"/>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9</w:t>
      </w:r>
      <w:r>
        <w:rPr>
          <w:rFonts w:hint="eastAsia" w:ascii="宋体" w:hAnsi="宋体" w:eastAsia="宋体" w:cs="宋体"/>
          <w:b/>
          <w:color w:val="000000"/>
          <w:sz w:val="24"/>
          <w:szCs w:val="24"/>
          <w:highlight w:val="none"/>
        </w:rPr>
        <w:t>、运维应急预案需求</w:t>
      </w:r>
    </w:p>
    <w:p w14:paraId="5BB30AEC">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供应商对硬件设备巡查、检修之后，汇总可能出现的问题。制定应急预案。如大型安保活动系统信号不好的区域，现场测试，需临时增加移动基站来增强该区域的信号覆盖；当有个别的基站出现链路断网，停电短时间内不能恢复，则需要考虑把移动基站搬至该基站，采用油机发电的方式给移动基站供电。</w:t>
      </w:r>
    </w:p>
    <w:p w14:paraId="73BC6715">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（2）当出现突发事件时及时上报，驻场人员需现场快速响应，紧急问题当日应急解决，并将情况整理成日报及周报进行反馈。</w:t>
      </w:r>
    </w:p>
    <w:p w14:paraId="238DF818">
      <w:pPr>
        <w:pageBreakBefore w:val="0"/>
        <w:widowControl w:val="0"/>
        <w:spacing w:line="520" w:lineRule="exact"/>
        <w:ind w:right="0"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（3）当发生紧急故障、系统调整、软件上线或者升级等情况时，提供各种故障的应急预案。</w:t>
      </w:r>
    </w:p>
    <w:p w14:paraId="6864D551">
      <w:pPr>
        <w:pageBreakBefore w:val="0"/>
        <w:spacing w:line="52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针对发现的故障能及时修复的要及时修复，不能及时修复的要积极主动提出修复方案尽快修复。发现故障要及时报告，如果因为没有及时巡检或者发现故障没有及时报告而引发的事故，造成的一切后果由供应商负全责。</w:t>
      </w:r>
    </w:p>
    <w:p w14:paraId="0AF34E79">
      <w:pPr>
        <w:pageBreakBefore w:val="0"/>
        <w:spacing w:line="520" w:lineRule="exact"/>
        <w:ind w:right="0" w:firstLine="482"/>
        <w:jc w:val="both"/>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10、</w:t>
      </w:r>
      <w:r>
        <w:rPr>
          <w:rFonts w:hint="eastAsia" w:ascii="宋体" w:hAnsi="宋体" w:eastAsia="宋体" w:cs="宋体"/>
          <w:b/>
          <w:color w:val="000000"/>
          <w:sz w:val="24"/>
          <w:szCs w:val="24"/>
          <w:highlight w:val="none"/>
        </w:rPr>
        <w:t>供货、安装及质量要求</w:t>
      </w:r>
    </w:p>
    <w:p w14:paraId="4228DA0C">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（一</w:t>
      </w:r>
      <w:r>
        <w:rPr>
          <w:rFonts w:hint="eastAsia" w:ascii="宋体" w:hAnsi="宋体" w:eastAsia="宋体" w:cs="宋体"/>
          <w:color w:val="000000"/>
          <w:sz w:val="24"/>
          <w:szCs w:val="24"/>
          <w:highlight w:val="none"/>
          <w:lang w:val="en-US" w:eastAsia="zh-CN"/>
        </w:rPr>
        <w:t>）供货要求</w:t>
      </w:r>
    </w:p>
    <w:p w14:paraId="708B88BE">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标人应提供合格商品，保证货物为全新、未使用的原装正品，货物上均有合格证，包括品牌的有关标志；一旦发生质量问题，中标人需在2小时内响应，并保证在接到通知24小时内到现场进行更换或退货，费用由中标人负责。如中标人在接到通知工作日的24小时内没有答复或处理问题，则视为中标人承认质量问题并承担由此而发生的一切费用。</w:t>
      </w:r>
    </w:p>
    <w:p w14:paraId="31B5BA71">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（二）质量保证</w:t>
      </w:r>
    </w:p>
    <w:p w14:paraId="2AC71851">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中标人应保证提供的货物经过正确安装、正常使用和保养条件下，在其使用寿命内应具有满意的性能。货物最终验收后，在售后服务期内，中标人应对由于设计、工艺或材料的缺陷以及其他由于生产厂家或投标人的原因而发生的任何不足或故障负责，费用由中标人负担。</w:t>
      </w:r>
    </w:p>
    <w:p w14:paraId="122C314F">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（2）根据当地法定检验机构的检验结果或者在售后服务期内，如果货物的质量或规格型号与合同不符，或证明货物是有缺陷的，包括潜在的缺陷或使用不符合要求的材料等，采购人有权向投标人发出索赔通知。</w:t>
      </w:r>
    </w:p>
    <w:p w14:paraId="242C9F38">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（3）中标人在收到通知后，应在合同所附服务承诺约定的时间内维修、更换有缺陷的货物或部件。</w:t>
      </w:r>
    </w:p>
    <w:p w14:paraId="17F3B842">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（4）如果中标人在收到通知后，在合同所附服务承诺约定的时间内没有弥补缺陷，采购人可采取必要的补救措施，但风险和费用将由中标人承担。</w:t>
      </w:r>
    </w:p>
    <w:p w14:paraId="61949423">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（三）货物的包装、发运及运输</w:t>
      </w:r>
    </w:p>
    <w:p w14:paraId="20BC368D">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中标人应在货物发运前对其进行满足运输距离、防潮、防震、防锈和防破损装卸等要求包装，以保证货物安全运达采购人指定地点。中标人对货物的包装应符合《商品包装政府采购需求标准（试行）》、《快递包装政府采购需求标准（试行）》的规定。</w:t>
      </w:r>
    </w:p>
    <w:p w14:paraId="25E4A529">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（2）使用说明书、质量检验证明书、随配附件和工具以及清单一并附于货物内。</w:t>
      </w:r>
    </w:p>
    <w:p w14:paraId="13659BD1">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（3）中标人在货物发运手续办理完毕后24小时内或货到采购人48小时前通知采购人，以准备接货。</w:t>
      </w:r>
    </w:p>
    <w:p w14:paraId="1155A4FF">
      <w:pPr>
        <w:pageBreakBefore w:val="0"/>
        <w:spacing w:line="52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（4）货物在交付采购人前发生的风险均由中标人负责。</w:t>
      </w:r>
    </w:p>
    <w:p w14:paraId="0B5BEEFA">
      <w:pPr>
        <w:pageBreakBefore w:val="0"/>
        <w:spacing w:line="520" w:lineRule="exact"/>
        <w:ind w:right="0" w:firstLine="48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sz w:val="24"/>
          <w:szCs w:val="24"/>
          <w:highlight w:val="none"/>
          <w:lang w:val="en-US" w:eastAsia="zh-CN"/>
        </w:rPr>
        <w:t>（5）货物在规定的交付期限内由中标人送达采购人指定的地点视为交付，中标人同时需通知采购人货物已送达。</w:t>
      </w:r>
    </w:p>
    <w:p w14:paraId="2656C86F">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442" w:firstLineChars="200"/>
        <w:textAlignment w:val="auto"/>
        <w:rPr>
          <w:rFonts w:hint="eastAsia" w:ascii="宋体" w:hAnsi="宋体" w:eastAsia="宋体" w:cs="宋体"/>
          <w:b/>
          <w:bCs/>
          <w:color w:val="auto"/>
          <w:sz w:val="22"/>
          <w:highlight w:val="none"/>
        </w:rPr>
      </w:pPr>
      <w:r>
        <w:rPr>
          <w:rFonts w:hint="eastAsia" w:ascii="宋体" w:hAnsi="宋体" w:cs="宋体"/>
          <w:b/>
          <w:bCs/>
          <w:color w:val="auto"/>
          <w:sz w:val="22"/>
          <w:highlight w:val="none"/>
          <w:lang w:val="en-US" w:eastAsia="zh-CN"/>
        </w:rPr>
        <w:t>五</w:t>
      </w:r>
      <w:r>
        <w:rPr>
          <w:rFonts w:hint="eastAsia" w:ascii="宋体" w:hAnsi="宋体" w:eastAsia="宋体" w:cs="宋体"/>
          <w:b/>
          <w:bCs/>
          <w:color w:val="auto"/>
          <w:sz w:val="22"/>
          <w:highlight w:val="none"/>
        </w:rPr>
        <w:t>、采购标的需实现的功能或者目标，以及为落实政府采购政策需满足的要求</w:t>
      </w:r>
    </w:p>
    <w:p w14:paraId="674A715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、节能、环保产品政策</w:t>
      </w:r>
    </w:p>
    <w:p w14:paraId="569BD769">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w:t>
      </w:r>
    </w:p>
    <w:p w14:paraId="2F1D814D">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、商品包装、快递包装政府采购需求标准（试行）</w:t>
      </w:r>
    </w:p>
    <w:p w14:paraId="3DA2EB3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为助力打好污染防治攻坚战，推广使用绿色包装，本项目中涉及的商品包装和快递包装执行《关于印发〈商品包装政府采购需求标准（试行）〉、〈快递包装政府采购需求标准（试行）〉的通知》（财办库〔2020〕123号）、《江苏省财政厅关于加强政府绿色采购有关事项的通知》（苏财购〔2023〕65号）的要求，投标人应当提供符合需求标准的产品及相关快递服务的包装。</w:t>
      </w:r>
    </w:p>
    <w:p w14:paraId="51ABBD8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440" w:firstLineChars="20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3、绿色数据中心政府采购需求标准（试行）</w:t>
      </w:r>
    </w:p>
    <w:p w14:paraId="5B88F6F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440" w:firstLineChars="20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为加快数据中心绿色转型，根据财政部生态环境部工业和信息化部关于印发《绿色数据中心政府采购需求标准（试行）》的通知），本项目如涉及绿色数据中心，投标人应当提供符合需求标准的产品。</w:t>
      </w:r>
    </w:p>
    <w:p w14:paraId="12C31D26">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440" w:firstLineChars="20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4、限制标准的产品要求</w:t>
      </w:r>
    </w:p>
    <w:p w14:paraId="7A33AFD6">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440" w:firstLineChars="200"/>
        <w:textAlignment w:val="auto"/>
        <w:rPr>
          <w:rFonts w:hint="eastAsia" w:ascii="宋体" w:hAnsi="宋体" w:eastAsia="宋体" w:cs="宋体"/>
          <w:b/>
          <w:color w:val="000000"/>
          <w:sz w:val="30"/>
          <w:szCs w:val="30"/>
          <w:highlight w:val="none"/>
          <w:lang w:val="en-US" w:eastAsia="zh-CN" w:bidi="ar-SA"/>
        </w:rPr>
      </w:pPr>
      <w:r>
        <w:rPr>
          <w:rFonts w:hint="eastAsia" w:ascii="宋体" w:hAnsi="宋体" w:eastAsia="宋体" w:cs="宋体"/>
          <w:color w:val="auto"/>
          <w:sz w:val="22"/>
          <w:highlight w:val="none"/>
          <w:lang w:val="en-US" w:eastAsia="zh-CN"/>
        </w:rPr>
        <w:t>本项目中涉及涂料、胶黏剂、油墨、清洗剂等挥发性有机物产品的，属于强制性标准的，投标人应当提供符合国家和江苏省相关VOCs 含量限制标准的产品。</w:t>
      </w:r>
      <w:bookmarkStart w:id="5" w:name="_Toc130068973"/>
    </w:p>
    <w:bookmarkEnd w:id="5"/>
    <w:p w14:paraId="494DE2AD">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kinsoku/>
        <w:wordWrap/>
        <w:overflowPunct/>
        <w:topLinePunct w:val="0"/>
        <w:autoSpaceDE/>
        <w:autoSpaceDN/>
        <w:bidi w:val="0"/>
        <w:adjustRightInd/>
        <w:snapToGrid/>
        <w:spacing w:line="499" w:lineRule="atLeast"/>
        <w:ind w:firstLine="440" w:firstLineChars="200"/>
        <w:textAlignment w:val="auto"/>
        <w:rPr>
          <w:rFonts w:hint="eastAsia" w:ascii="宋体" w:hAnsi="宋体" w:eastAsia="宋体" w:cs="宋体"/>
          <w:color w:val="auto"/>
          <w:sz w:val="22"/>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1EE5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F235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DF235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02E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767C5"/>
    <w:rsid w:val="02D23086"/>
    <w:rsid w:val="02FA082F"/>
    <w:rsid w:val="03490DEF"/>
    <w:rsid w:val="054A784B"/>
    <w:rsid w:val="055D10C1"/>
    <w:rsid w:val="073F2CB4"/>
    <w:rsid w:val="07E23B2A"/>
    <w:rsid w:val="0A636CB9"/>
    <w:rsid w:val="0A6E5D8A"/>
    <w:rsid w:val="0BB10320"/>
    <w:rsid w:val="0C1849DB"/>
    <w:rsid w:val="0CDD2D53"/>
    <w:rsid w:val="0DA72068"/>
    <w:rsid w:val="0E464928"/>
    <w:rsid w:val="11541325"/>
    <w:rsid w:val="14CD7B51"/>
    <w:rsid w:val="1602243C"/>
    <w:rsid w:val="17143815"/>
    <w:rsid w:val="19766A09"/>
    <w:rsid w:val="1B052BA6"/>
    <w:rsid w:val="1E5B4ED0"/>
    <w:rsid w:val="225418B2"/>
    <w:rsid w:val="234C2589"/>
    <w:rsid w:val="23603619"/>
    <w:rsid w:val="240510B5"/>
    <w:rsid w:val="24CA5E5B"/>
    <w:rsid w:val="276F5866"/>
    <w:rsid w:val="285717B4"/>
    <w:rsid w:val="286B1703"/>
    <w:rsid w:val="29C94933"/>
    <w:rsid w:val="29DE1DD6"/>
    <w:rsid w:val="2A1C2CB5"/>
    <w:rsid w:val="2BCF3D57"/>
    <w:rsid w:val="2C3F0EDD"/>
    <w:rsid w:val="2C956D4E"/>
    <w:rsid w:val="2CD86C3B"/>
    <w:rsid w:val="2E100D83"/>
    <w:rsid w:val="2FA774C5"/>
    <w:rsid w:val="2FAF45CB"/>
    <w:rsid w:val="2FE10F6A"/>
    <w:rsid w:val="30FA7AC8"/>
    <w:rsid w:val="317A2CE4"/>
    <w:rsid w:val="31B06468"/>
    <w:rsid w:val="31DD3BB1"/>
    <w:rsid w:val="32401BE9"/>
    <w:rsid w:val="334708D6"/>
    <w:rsid w:val="34A51AF9"/>
    <w:rsid w:val="358160C2"/>
    <w:rsid w:val="35A85D44"/>
    <w:rsid w:val="35F5085E"/>
    <w:rsid w:val="360C62D3"/>
    <w:rsid w:val="37577054"/>
    <w:rsid w:val="377063EE"/>
    <w:rsid w:val="37824662"/>
    <w:rsid w:val="378767C5"/>
    <w:rsid w:val="3A500759"/>
    <w:rsid w:val="3A9B6045"/>
    <w:rsid w:val="3B577EFE"/>
    <w:rsid w:val="3C046631"/>
    <w:rsid w:val="3E0F1D71"/>
    <w:rsid w:val="3E4960CD"/>
    <w:rsid w:val="3EA572C5"/>
    <w:rsid w:val="3ED3611E"/>
    <w:rsid w:val="3F01186E"/>
    <w:rsid w:val="42291FBB"/>
    <w:rsid w:val="43082491"/>
    <w:rsid w:val="43D1290A"/>
    <w:rsid w:val="46D149CF"/>
    <w:rsid w:val="489F6B33"/>
    <w:rsid w:val="49F02CC8"/>
    <w:rsid w:val="4AA300DA"/>
    <w:rsid w:val="4B8B7B7D"/>
    <w:rsid w:val="4C7107E7"/>
    <w:rsid w:val="4C931CF4"/>
    <w:rsid w:val="50493828"/>
    <w:rsid w:val="50F6575E"/>
    <w:rsid w:val="51D74438"/>
    <w:rsid w:val="546D21DB"/>
    <w:rsid w:val="550B0F24"/>
    <w:rsid w:val="561F4C16"/>
    <w:rsid w:val="577D4C23"/>
    <w:rsid w:val="58FA6008"/>
    <w:rsid w:val="5A343C8C"/>
    <w:rsid w:val="5C37723D"/>
    <w:rsid w:val="5CFD7E74"/>
    <w:rsid w:val="5DBE647D"/>
    <w:rsid w:val="5E4F68FF"/>
    <w:rsid w:val="5E722F87"/>
    <w:rsid w:val="5E990FD6"/>
    <w:rsid w:val="5F2E0A3F"/>
    <w:rsid w:val="5F3258A4"/>
    <w:rsid w:val="5F6366B5"/>
    <w:rsid w:val="603B31E2"/>
    <w:rsid w:val="62E55633"/>
    <w:rsid w:val="630006BE"/>
    <w:rsid w:val="65472515"/>
    <w:rsid w:val="658D448B"/>
    <w:rsid w:val="6A2D6922"/>
    <w:rsid w:val="6A795168"/>
    <w:rsid w:val="6AC7115C"/>
    <w:rsid w:val="6ADE3093"/>
    <w:rsid w:val="6C3D038B"/>
    <w:rsid w:val="6D57712D"/>
    <w:rsid w:val="7242215A"/>
    <w:rsid w:val="72F42BF6"/>
    <w:rsid w:val="75EF43A6"/>
    <w:rsid w:val="77BE04D4"/>
    <w:rsid w:val="7EAB2D9C"/>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 w:lineRule="auto"/>
    </w:pPr>
    <w:rPr>
      <w:rFonts w:ascii="仿宋_GB2312" w:eastAsia="仿宋_GB2312"/>
      <w:sz w:val="32"/>
    </w:rPr>
  </w:style>
  <w:style w:type="paragraph" w:styleId="3">
    <w:name w:val="Normal Indent"/>
    <w:basedOn w:val="1"/>
    <w:next w:val="1"/>
    <w:qFormat/>
    <w:uiPriority w:val="99"/>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正文1"/>
    <w:basedOn w:val="1"/>
    <w:qFormat/>
    <w:uiPriority w:val="0"/>
    <w:pPr>
      <w:widowControl/>
      <w:spacing w:line="360" w:lineRule="auto"/>
      <w:ind w:left="357" w:firstLine="420"/>
      <w:jc w:val="left"/>
    </w:pPr>
    <w:rPr>
      <w:rFonts w:cs="Arial"/>
      <w:szCs w:val="20"/>
      <w:lang w:bidi="ar-SA"/>
    </w:rPr>
  </w:style>
  <w:style w:type="paragraph" w:customStyle="1" w:styleId="11">
    <w:name w:val="正文文本11"/>
    <w:basedOn w:val="1"/>
    <w:next w:val="12"/>
    <w:qFormat/>
    <w:uiPriority w:val="0"/>
    <w:rPr>
      <w:rFonts w:ascii="楷体_GB2312" w:hAnsi="Arial" w:eastAsia="楷体_GB2312"/>
      <w:sz w:val="28"/>
      <w:szCs w:val="28"/>
    </w:rPr>
  </w:style>
  <w:style w:type="paragraph" w:customStyle="1" w:styleId="12">
    <w:name w:val="正文缩进11"/>
    <w:basedOn w:val="1"/>
    <w:next w:val="1"/>
    <w:qFormat/>
    <w:uiPriority w:val="0"/>
    <w:pPr>
      <w:ind w:firstLine="420"/>
    </w:pPr>
  </w:style>
  <w:style w:type="character" w:customStyle="1" w:styleId="13">
    <w:name w:val="font11"/>
    <w:basedOn w:val="9"/>
    <w:qFormat/>
    <w:uiPriority w:val="0"/>
    <w:rPr>
      <w:rFonts w:hint="eastAsia" w:ascii="方正仿宋_GBK" w:hAnsi="方正仿宋_GBK" w:eastAsia="方正仿宋_GBK" w:cs="方正仿宋_GBK"/>
      <w:color w:val="000000"/>
      <w:sz w:val="32"/>
      <w:szCs w:val="32"/>
      <w:u w:val="none"/>
    </w:rPr>
  </w:style>
  <w:style w:type="character" w:customStyle="1" w:styleId="14">
    <w:name w:val="font31"/>
    <w:basedOn w:val="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6803</Words>
  <Characters>7371</Characters>
  <Lines>0</Lines>
  <Paragraphs>0</Paragraphs>
  <TotalTime>0</TotalTime>
  <ScaleCrop>false</ScaleCrop>
  <LinksUpToDate>false</LinksUpToDate>
  <CharactersWithSpaces>7390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2025-06-03T01:39:00Z</dcterms:created>
  <dc:creator>少年的云和月</dc:creator>
  <cp:lastModifiedBy>张美英</cp:lastModifiedBy>
  <cp:lastPrinted>2025-06-15T23:47:00Z</cp:lastPrinted>
  <dcterms:modified xsi:type="dcterms:W3CDTF">2025-11-20T01:49:39Z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5CF82DEA5D614618B29CFCC93B9D4BEC_13</vt:lpwstr>
  </property>
  <property fmtid="{D5CDD505-2E9C-101B-9397-08002B2CF9AE}" pid="4" name="KSOTemplateDocerSaveRecord">
    <vt:lpwstr>eyJoZGlkIjoiZmI3ODFmZWM0ODQ4N2Y5NzJmZTRmNGUwZGY2ZWE5MTIiLCJ1c2VySWQiOiI2MjY5NzY5NjkifQ==</vt:lpwstr>
  </property>
</Properties>
</file>